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after="0" w:line="240" w:lineRule="auto"/>
        <w:contextualSpacing/>
        <w:jc w:val="center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bookmarkStart w:id="0" w:name="_GoBack"/>
      <w: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-526415</wp:posOffset>
            </wp:positionH>
            <wp:positionV relativeFrom="paragraph">
              <wp:posOffset>-668020</wp:posOffset>
            </wp:positionV>
            <wp:extent cx="7505065" cy="10321925"/>
            <wp:effectExtent l="0" t="0" r="635" b="3175"/>
            <wp:wrapNone/>
            <wp:docPr id="3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05065" cy="1032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bookmarkEnd w:id="0"/>
      <w:r>
        <w:drawing>
          <wp:inline distT="0" distB="0" distL="114300" distR="114300">
            <wp:extent cx="635" cy="0"/>
            <wp:effectExtent l="0" t="0" r="0" b="0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5" cy="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5" cy="0"/>
            <wp:effectExtent l="0" t="0" r="0" b="0"/>
            <wp:docPr id="1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5" cy="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br w:type="page"/>
      </w:r>
    </w:p>
    <w:p>
      <w:pPr>
        <w:spacing w:after="0" w:line="240" w:lineRule="auto"/>
        <w:contextualSpacing/>
        <w:jc w:val="center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>
      <w:pPr>
        <w:spacing w:after="0" w:line="240" w:lineRule="auto"/>
        <w:ind w:firstLine="708"/>
        <w:contextualSpacing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>
      <w:pPr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>
      <w:pPr>
        <w:spacing w:line="240" w:lineRule="auto"/>
        <w:ind w:firstLine="851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«Скажи мне – и я забуду,</w:t>
      </w:r>
    </w:p>
    <w:p>
      <w:pPr>
        <w:spacing w:line="240" w:lineRule="auto"/>
        <w:ind w:firstLine="851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Покажи мне – и я запомню,</w:t>
      </w:r>
    </w:p>
    <w:p>
      <w:pPr>
        <w:spacing w:line="240" w:lineRule="auto"/>
        <w:ind w:firstLine="851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Вовлеки меня – и я научусь».</w:t>
      </w:r>
    </w:p>
    <w:p>
      <w:pPr>
        <w:spacing w:line="240" w:lineRule="auto"/>
        <w:ind w:firstLine="851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(Старинная китайская поговорка)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На современном этапе всё больше внимания уделяется практической исследовательской деятельности, так как развитие и активность мышления обнаруживаются лишь там, где есть возможность и потребность преобразовать способ практического действия и его предмет в соответствии с содержанием знания. В связи с этим особый интерес представляет детская исследовательская деятельность.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Дети по природе своей исследователи. Неутолимая жажда новых впечатлений, любознательность, постоянное стремление экспериментировать, самостоятельно искать новые сведения о мире традиционно рассматриваются как важнейшие черты детского поведения. Исследовательская активность - естественное состояние ребёнка, он настроен на познание мира, он хочет его познать. Исследовать, открыть, изучить - значит сделать шаг в неизведанное. Это огромная возможность для детей думать, пробовать, искать, экспериментировать, а самое главное самовыражаться. С помощью исследовательской деятельности можно поддержать и развить в ребенке интерес к исследованиям, приобретению опыта успешной собственной исследовательской деятельности, развитию восприятия, мышления, а главное - речи (умению размышлять, рассуждать и анализировать).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В процессе детской исследовательской деятельности дети учатся видеть и выделять проблему, принимать и ставить цель, решать проблемы, анализировать объект или явления, выделять существенные признаки и связи, сопоставлять различные факты, выдвигать гипотезы, предположения, отбирать средства и материалы для самостоятельной деятельности, осуществлять эксперимент, делать выводы.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Ведущая идея кружка «Юный исследователь» заключается в организации посильной, интересной и адекватной возрасту исследовательской деятельности для формирования естественнонаучных представлений школьников. Программа имеет социально-педагогическую направленность.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При реализации содержания программы учитываются возрастные и индивидуальные особенности детей, создаются условия для успешности каждого ребенка.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При отборе содержания и структурирования программы использованы общедидактические принципы: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-доступности,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-преемственности,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-перспективности,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-развивающей направленности,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-учета индивидуальных особенностей детей,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-органического сочетания обучения и воспитания,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-посильности.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rPr>
          <w:b/>
          <w:bCs/>
        </w:rPr>
        <w:t>Цель программы:</w:t>
      </w:r>
      <w:r>
        <w:t xml:space="preserve">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Развитие интеллектуально-творческого потенциала личности ребенка путем совершенствования его исследовательских способностей.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rPr>
          <w:b/>
          <w:bCs/>
        </w:rPr>
        <w:t>Задачи программы:</w:t>
      </w:r>
      <w:r>
        <w:t xml:space="preserve">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1.Осваивать методику учебного исследования.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2.Приобретать исследовательский опыт через личностное отношение к рассматриваемой проблеме.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3.Разрабатывать и оформлять исследовательские работы обучающимися в различных изучаемых областях.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4.Формировать информационно-коммуникативные навыки и исследовательскую компетентность обучающихся.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</w:pPr>
      <w:r>
        <w:t xml:space="preserve">5.Принимать участие в научно-практических мероприятиях различных уровней. </w:t>
      </w: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240" w:lineRule="auto"/>
        <w:ind w:left="0" w:leftChars="0" w:right="0" w:rightChars="0" w:firstLine="878" w:firstLineChars="366"/>
        <w:jc w:val="both"/>
        <w:textAlignment w:val="auto"/>
        <w:outlineLvl w:val="9"/>
        <w:rPr>
          <w:rFonts w:ascii="Times New Roman" w:hAnsi="Times New Roman" w:cs="Times New Roman"/>
          <w:sz w:val="24"/>
          <w:szCs w:val="24"/>
        </w:rPr>
      </w:pPr>
      <w:r>
        <w:t xml:space="preserve">В процессе прохождения курса формируются умения и навыки самостоятельной исследовательской деятельности, умения формулировать проблему исследования, выдвигать гипотезу, навыки овладения методикой сбора и оформления найденного материала, навыки овладения научными терминами в той области знания, в которой проводиться исследование, навыки овладения теоретическими знаниями по теме своей работы, умения оформлять доклад, исследовательскую работу. По окончании курса проводится публичная защита проекта исследовательской работы - опыт научного учебного исследования по предметной тематике, выступление, демонстрация уровня психологической готовности учащихся к представлению результатов работы. </w:t>
      </w: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Взаимосвязь общеразвивающей программы «Юный исследователь» с другими типами образовательных программ:</w:t>
      </w: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ФГОС нового поколения требует использования в образовательном процессе технологий деятельностного типа, методы  же проектно-исследовательской деятельности определены как одно из условий реализации основной образовательной программы основного общего образования. </w:t>
      </w:r>
    </w:p>
    <w:p>
      <w:pPr>
        <w:spacing w:line="240" w:lineRule="auto"/>
        <w:ind w:left="142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Дополнительная общеразвивающая программа  «Юный исследователь» составлена в соответствии </w:t>
      </w:r>
      <w:r>
        <w:rPr>
          <w:rFonts w:ascii="Times New Roman" w:hAnsi="Times New Roman" w:cs="Times New Roman"/>
          <w:b/>
          <w:sz w:val="24"/>
          <w:szCs w:val="24"/>
        </w:rPr>
        <w:t>с нормативно-правовыми документами</w:t>
      </w:r>
      <w:r>
        <w:rPr>
          <w:rFonts w:ascii="Times New Roman" w:hAnsi="Times New Roman" w:cs="Times New Roman"/>
          <w:sz w:val="24"/>
          <w:szCs w:val="24"/>
        </w:rPr>
        <w:t>:</w:t>
      </w:r>
    </w:p>
    <w:p>
      <w:pPr>
        <w:numPr>
          <w:ilvl w:val="0"/>
          <w:numId w:val="1"/>
        </w:numPr>
        <w:tabs>
          <w:tab w:val="left" w:pos="142"/>
          <w:tab w:val="left" w:pos="1429"/>
        </w:tabs>
        <w:autoSpaceDN w:val="0"/>
        <w:spacing w:after="0" w:line="240" w:lineRule="auto"/>
        <w:ind w:left="142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Федеральным законом «Об образовании в Российской Федерации» (№ 273-ФЗ от 29 декабря 2012 г.). </w:t>
      </w:r>
    </w:p>
    <w:p>
      <w:pPr>
        <w:numPr>
          <w:ilvl w:val="0"/>
          <w:numId w:val="1"/>
        </w:numPr>
        <w:tabs>
          <w:tab w:val="left" w:pos="142"/>
          <w:tab w:val="left" w:pos="1429"/>
        </w:tabs>
        <w:autoSpaceDN w:val="0"/>
        <w:spacing w:after="0" w:line="240" w:lineRule="auto"/>
        <w:ind w:left="142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Концепцией  развития  дополнительного образования детей (распоряжение РФ от 4.09.14 №1726-р).</w:t>
      </w:r>
    </w:p>
    <w:p>
      <w:pPr>
        <w:numPr>
          <w:ilvl w:val="0"/>
          <w:numId w:val="1"/>
        </w:numPr>
        <w:tabs>
          <w:tab w:val="left" w:pos="0"/>
          <w:tab w:val="left" w:pos="1429"/>
        </w:tabs>
        <w:autoSpaceDN w:val="0"/>
        <w:spacing w:after="0" w:line="240" w:lineRule="auto"/>
        <w:ind w:left="142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Приказом министерства образования и науки №1008 от 29 августа 2013 г. «Об утверждении порядка организации и осуществления образовательной деятельности по дополнительным общеобразовательным программам» (Зарегистрировано в Минюсте России 27.11.2013 г. № 30468).</w:t>
      </w:r>
    </w:p>
    <w:p>
      <w:pPr>
        <w:numPr>
          <w:ilvl w:val="0"/>
          <w:numId w:val="1"/>
        </w:numPr>
        <w:tabs>
          <w:tab w:val="left" w:pos="1429"/>
        </w:tabs>
        <w:autoSpaceDN w:val="0"/>
        <w:spacing w:after="0" w:line="240" w:lineRule="auto"/>
        <w:ind w:left="142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Санитарно-эпидемиологическими требованиями к устройству, содержанию  и организации  режима работы  образовательных  организаций  дополнительного образования</w:t>
      </w:r>
      <w:r>
        <w:rPr>
          <w:rFonts w:ascii="Times New Roman" w:hAnsi="Times New Roman" w:cs="Times New Roman"/>
          <w:sz w:val="24"/>
          <w:szCs w:val="24"/>
        </w:rPr>
        <w:t xml:space="preserve"> детей  (Сан.ПиН 2.4.4.  3172-14).</w:t>
      </w:r>
    </w:p>
    <w:p>
      <w:pPr>
        <w:numPr>
          <w:ilvl w:val="0"/>
          <w:numId w:val="1"/>
        </w:numPr>
        <w:tabs>
          <w:tab w:val="left" w:pos="1429"/>
        </w:tabs>
        <w:autoSpaceDN w:val="0"/>
        <w:spacing w:after="0" w:line="240" w:lineRule="auto"/>
        <w:ind w:left="142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Письмом Минобрнауки РФ от 18.11.2015 г. № 09-3242 «О направлении рекомендаций» (вместе Методические рекомендации по проектированию дополнительных общеразвивающих программ).</w:t>
      </w: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Программа «Юный исследователь» реализуется в </w:t>
      </w:r>
      <w:r>
        <w:rPr>
          <w:rFonts w:ascii="Times New Roman" w:hAnsi="Times New Roman" w:cs="Times New Roman"/>
          <w:b/>
          <w:sz w:val="24"/>
          <w:szCs w:val="24"/>
        </w:rPr>
        <w:t>сотрудничестве</w:t>
      </w:r>
      <w:r>
        <w:rPr>
          <w:rFonts w:ascii="Times New Roman" w:hAnsi="Times New Roman" w:cs="Times New Roman"/>
          <w:sz w:val="24"/>
          <w:szCs w:val="24"/>
        </w:rPr>
        <w:t xml:space="preserve"> между МБОУ ДО «Центр внешкольной работы», МБУК «Межпоселенческая централизованная библиотечная система»,</w:t>
      </w:r>
      <w:r>
        <w:t xml:space="preserve"> </w:t>
      </w:r>
      <w:r>
        <w:rPr>
          <w:rFonts w:ascii="Times New Roman" w:hAnsi="Times New Roman" w:cs="Times New Roman"/>
          <w:sz w:val="24"/>
          <w:szCs w:val="24"/>
        </w:rPr>
        <w:t>МБУ «Завьяловский музей истории и культуры», МБОУ «Завьяловская СОШ с УИОП».</w:t>
      </w: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Направленность программы</w:t>
      </w:r>
      <w:r>
        <w:rPr>
          <w:rFonts w:ascii="Times New Roman" w:hAnsi="Times New Roman" w:cs="Times New Roman"/>
          <w:sz w:val="24"/>
          <w:szCs w:val="24"/>
        </w:rPr>
        <w:t>: социально-педагогическая.</w:t>
      </w: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Актуальность программы</w:t>
      </w:r>
      <w:r>
        <w:rPr>
          <w:rFonts w:ascii="Times New Roman" w:hAnsi="Times New Roman" w:cs="Times New Roman"/>
          <w:sz w:val="24"/>
          <w:szCs w:val="24"/>
        </w:rPr>
        <w:t xml:space="preserve"> обусловлена ее методологической значимостью. Знания, умения и навыки, необходимые для организации  исследовательской деятельности, в будущем станут основой для организации научно-исследовательской деятельности в вузах, колледжах, техникумах и т.д. Программа позволяет реализовать актуальные в настоящее время компетентностный, личностно-ориентированный, деятельностный подходы. </w:t>
      </w:r>
      <w:r>
        <w:rPr>
          <w:rFonts w:ascii="Times New Roman" w:hAnsi="Times New Roman" w:cs="Times New Roman"/>
          <w:sz w:val="24"/>
          <w:szCs w:val="24"/>
        </w:rPr>
        <w:tab/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  <w:t>Новизна программы заключается в:</w:t>
      </w:r>
    </w:p>
    <w:p>
      <w:pPr>
        <w:pStyle w:val="10"/>
        <w:numPr>
          <w:ilvl w:val="0"/>
          <w:numId w:val="2"/>
        </w:numPr>
        <w:ind w:left="0" w:firstLine="851"/>
        <w:jc w:val="both"/>
      </w:pPr>
      <w:r>
        <w:t>объединении знаний в предметны областях: экологии, краеведения, социологии, педагогики;</w:t>
      </w:r>
    </w:p>
    <w:p>
      <w:pPr>
        <w:pStyle w:val="10"/>
        <w:numPr>
          <w:ilvl w:val="0"/>
          <w:numId w:val="2"/>
        </w:numPr>
        <w:ind w:left="0" w:firstLine="851"/>
        <w:jc w:val="both"/>
      </w:pPr>
      <w:r>
        <w:t>иллюстрации научных положений конкретными примерами на краеведческом материале;</w:t>
      </w:r>
    </w:p>
    <w:p>
      <w:pPr>
        <w:pStyle w:val="10"/>
        <w:numPr>
          <w:ilvl w:val="0"/>
          <w:numId w:val="2"/>
        </w:numPr>
        <w:ind w:left="0" w:firstLine="851"/>
        <w:jc w:val="both"/>
      </w:pPr>
      <w:r>
        <w:t>использовании натуральных объектов, которые в основном заготавливают обучающиеся под руководством педагога во время экскурсий, летних каникул;</w:t>
      </w:r>
    </w:p>
    <w:p>
      <w:pPr>
        <w:pStyle w:val="10"/>
        <w:numPr>
          <w:ilvl w:val="0"/>
          <w:numId w:val="2"/>
        </w:numPr>
        <w:ind w:left="0" w:firstLine="851"/>
        <w:jc w:val="both"/>
      </w:pPr>
      <w:r>
        <w:t>использовании активных форм обучения (экскурсии, исследования в природе, виртуальные путешествия и виртуальные лабораторные работы);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>
      <w:pPr>
        <w:spacing w:after="0" w:line="240" w:lineRule="auto"/>
        <w:ind w:firstLine="878" w:firstLineChars="366"/>
        <w:contextualSpacing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Кружок «Юный исследователь» предназначен для учащихся в возрасте 11-15 лет. 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Данный кружок носит личностно-развивающий характер. </w:t>
      </w:r>
    </w:p>
    <w:p>
      <w:pPr>
        <w:spacing w:after="0" w:line="240" w:lineRule="auto"/>
        <w:ind w:firstLine="851"/>
        <w:contextualSpacing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</w:t>
      </w: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Особенностью данной программы</w:t>
      </w:r>
      <w:r>
        <w:rPr>
          <w:rFonts w:ascii="Times New Roman" w:hAnsi="Times New Roman" w:cs="Times New Roman"/>
          <w:sz w:val="24"/>
          <w:szCs w:val="24"/>
        </w:rPr>
        <w:t xml:space="preserve"> является реализация педагогической идеи формирования у обучающихся умения учиться - самостоятельно добывать и систематизировать новые знания.  В этом качестве программа обеспечивает реализацию следующих принципов: </w:t>
      </w:r>
    </w:p>
    <w:p>
      <w:pPr>
        <w:pStyle w:val="10"/>
        <w:numPr>
          <w:ilvl w:val="0"/>
          <w:numId w:val="3"/>
        </w:numPr>
        <w:spacing w:after="200"/>
        <w:ind w:firstLine="851"/>
        <w:jc w:val="both"/>
      </w:pPr>
      <w:r>
        <w:t>непрерывность дополнительного образования как механизма полноты и целостности образования в целом;</w:t>
      </w:r>
    </w:p>
    <w:p>
      <w:pPr>
        <w:pStyle w:val="10"/>
        <w:numPr>
          <w:ilvl w:val="0"/>
          <w:numId w:val="3"/>
        </w:numPr>
        <w:spacing w:after="200"/>
        <w:ind w:firstLine="851"/>
        <w:jc w:val="both"/>
      </w:pPr>
      <w:r>
        <w:t xml:space="preserve">  развития индивидуальности каждого ребенка в процессе социального самоопределения в системе внеурочной деятельности; </w:t>
      </w:r>
    </w:p>
    <w:p>
      <w:pPr>
        <w:pStyle w:val="10"/>
        <w:numPr>
          <w:ilvl w:val="0"/>
          <w:numId w:val="3"/>
        </w:numPr>
        <w:spacing w:after="200"/>
        <w:ind w:firstLine="851"/>
        <w:jc w:val="both"/>
      </w:pPr>
      <w:r>
        <w:t xml:space="preserve"> системность организации учебно-воспитательного процесса;</w:t>
      </w:r>
    </w:p>
    <w:p>
      <w:pPr>
        <w:pStyle w:val="10"/>
        <w:numPr>
          <w:ilvl w:val="0"/>
          <w:numId w:val="3"/>
        </w:numPr>
        <w:spacing w:after="200"/>
        <w:ind w:firstLine="851"/>
        <w:jc w:val="both"/>
      </w:pPr>
      <w:r>
        <w:t xml:space="preserve"> раскрытие способностей и поддержка одаренности детей.</w:t>
      </w: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Таким образом, новая цель образования – формирование компетентной личности выпускника через освоение им ключевых образовательных компетенций. </w:t>
      </w: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Компетентность</w:t>
      </w:r>
      <w:r>
        <w:rPr>
          <w:rFonts w:ascii="Times New Roman" w:hAnsi="Times New Roman" w:cs="Times New Roman"/>
          <w:sz w:val="24"/>
          <w:szCs w:val="24"/>
        </w:rPr>
        <w:t xml:space="preserve"> - новое качество субъекта деятельности, проявляющееся в способности системного применения знаний, умений, ценностных установок и позволяющее успешно разрешать различные противоречия, проблемы, практические задачи в социальном, профессиональном и личностном контексте. Компетентность - объективный результат освоения компетенций конкретной личностью. Определенные таким образом цели образования, ориентируют педагога на компетентностный подход к организации учебно-воспитательного процесса и предполагают смену требований к образовательным технологиям, критериям оценки результатов обучения и воспитания. </w:t>
      </w:r>
    </w:p>
    <w:p>
      <w:pPr>
        <w:spacing w:line="240" w:lineRule="auto"/>
        <w:ind w:firstLine="851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Формирование в программе  ключевых компетенций:</w:t>
      </w:r>
    </w:p>
    <w:p>
      <w:pPr>
        <w:pStyle w:val="10"/>
        <w:numPr>
          <w:ilvl w:val="0"/>
          <w:numId w:val="4"/>
        </w:numPr>
        <w:ind w:firstLine="851"/>
        <w:jc w:val="both"/>
        <w:rPr>
          <w:b/>
        </w:rPr>
      </w:pPr>
      <w:r>
        <w:t xml:space="preserve"> коммуникативной  - формирование  навыков  работы в группе на основе      взаимоотношений, сотрудничества;</w:t>
      </w:r>
    </w:p>
    <w:p>
      <w:pPr>
        <w:pStyle w:val="10"/>
        <w:numPr>
          <w:ilvl w:val="0"/>
          <w:numId w:val="4"/>
        </w:numPr>
        <w:ind w:firstLine="851"/>
        <w:jc w:val="both"/>
        <w:rPr>
          <w:b/>
        </w:rPr>
      </w:pPr>
      <w:r>
        <w:t>учебно-познавательной -  совокупность компетенций обучающихся в сфере самостоятельной познавательной и исследовательской  деятельности: способность анализировать ситуацию, добывать знания   непосредственно из реальности;</w:t>
      </w:r>
    </w:p>
    <w:p>
      <w:pPr>
        <w:pStyle w:val="10"/>
        <w:numPr>
          <w:ilvl w:val="0"/>
          <w:numId w:val="4"/>
        </w:numPr>
        <w:ind w:firstLine="851"/>
        <w:jc w:val="both"/>
        <w:rPr>
          <w:b/>
        </w:rPr>
      </w:pPr>
      <w:r>
        <w:t>компетенции  личностного самосовершенствования,  направленной  на освоение способов эмоционального и духовного саморазвития, эмоциональной саморегуляции. К ним относятся:  исследовательская и технологическая культура, психологическая грамотность, культура мышления и поведения, культура речи.</w:t>
      </w:r>
    </w:p>
    <w:p>
      <w:pPr>
        <w:pStyle w:val="3"/>
        <w:spacing w:before="0" w:beforeAutospacing="0" w:after="0" w:afterAutospacing="0"/>
        <w:ind w:firstLine="851"/>
        <w:contextualSpacing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Исследовательская деятельность</w:t>
      </w:r>
      <w:r>
        <w:rPr>
          <w:rFonts w:ascii="Times New Roman" w:hAnsi="Times New Roman" w:eastAsia="Times New Roman" w:cs="Times New Roman"/>
        </w:rPr>
        <w:t xml:space="preserve"> - деятельность обучающихся, связанная с решением обучающимися творческой,  исследовательской задачи,  с заранее неизвестным решением и предполагающая, наличие основных этапов: </w:t>
      </w:r>
    </w:p>
    <w:p>
      <w:pPr>
        <w:pStyle w:val="3"/>
        <w:numPr>
          <w:ilvl w:val="0"/>
          <w:numId w:val="5"/>
        </w:numPr>
        <w:spacing w:before="0" w:beforeAutospacing="0" w:after="0" w:afterAutospacing="0"/>
        <w:ind w:firstLine="851"/>
        <w:contextualSpacing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постановку проблемы, </w:t>
      </w:r>
    </w:p>
    <w:p>
      <w:pPr>
        <w:pStyle w:val="3"/>
        <w:numPr>
          <w:ilvl w:val="0"/>
          <w:numId w:val="5"/>
        </w:numPr>
        <w:spacing w:before="0" w:beforeAutospacing="0" w:after="0" w:afterAutospacing="0"/>
        <w:ind w:firstLine="851"/>
        <w:contextualSpacing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изучение теории, посвященной данной проблематике, </w:t>
      </w:r>
    </w:p>
    <w:p>
      <w:pPr>
        <w:pStyle w:val="3"/>
        <w:numPr>
          <w:ilvl w:val="0"/>
          <w:numId w:val="5"/>
        </w:numPr>
        <w:spacing w:before="0" w:beforeAutospacing="0" w:after="0" w:afterAutospacing="0"/>
        <w:ind w:firstLine="851"/>
        <w:contextualSpacing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подбор методик исследования и практическое овладение ими, </w:t>
      </w:r>
    </w:p>
    <w:p>
      <w:pPr>
        <w:pStyle w:val="3"/>
        <w:numPr>
          <w:ilvl w:val="0"/>
          <w:numId w:val="5"/>
        </w:numPr>
        <w:spacing w:before="0" w:beforeAutospacing="0" w:after="0" w:afterAutospacing="0"/>
        <w:ind w:firstLine="851"/>
        <w:contextualSpacing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сбор собственного материала, его анализ и обобщение, </w:t>
      </w:r>
    </w:p>
    <w:p>
      <w:pPr>
        <w:pStyle w:val="3"/>
        <w:numPr>
          <w:ilvl w:val="0"/>
          <w:numId w:val="5"/>
        </w:numPr>
        <w:spacing w:before="0" w:beforeAutospacing="0" w:after="0" w:afterAutospacing="0"/>
        <w:ind w:firstLine="851"/>
        <w:contextualSpacing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научный комментарий,</w:t>
      </w:r>
    </w:p>
    <w:p>
      <w:pPr>
        <w:pStyle w:val="3"/>
        <w:numPr>
          <w:ilvl w:val="0"/>
          <w:numId w:val="5"/>
        </w:numPr>
        <w:spacing w:before="0" w:beforeAutospacing="0" w:after="0" w:afterAutospacing="0"/>
        <w:ind w:firstLine="851"/>
        <w:contextualSpacing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собственные выводы. </w:t>
      </w:r>
    </w:p>
    <w:p>
      <w:pPr>
        <w:pStyle w:val="3"/>
        <w:spacing w:before="0" w:beforeAutospacing="0" w:after="0" w:afterAutospacing="0"/>
        <w:ind w:firstLine="851"/>
        <w:contextualSpacing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Любое исследование, неважно, в какой области естественных или гуманитарных наук оно выполняется, имеет подобную структуру. Такая цепочка является неотъемлемой принадлежностью исследовательской деятельности, нормой ее проведения.</w:t>
      </w: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Таким образом, работа детского объединения по  организации исследовательской деятельности обучающихся является основой формирования ключевых компетенций обучающихся в условиях образовательного пространства учреждения дополнительного образования детей. Приоритетное место среди ключевых компетенций, предоставлено в сфере самостоятельной информационной и коммуникативной деятельности. </w:t>
      </w: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Планируемые результаты освоения программы.</w:t>
      </w:r>
    </w:p>
    <w:p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Обучающиеся должны научиться:  видеть проблемы; ставить вопросы; выдвигать гипотезы;  давать определение понятиям; классифицировать;  наблюдать;  проводить эксперименты; делать умозаключения и выводы;  структурировать материал.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Сформированные действия.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ходе решения системы проектных задач,  у обучающихся могут быть сформированы следующие способности:  рефлексировать  (видеть проблему); анализировать сделанное - почему получилось, почему не получилось, видеть трудности, ошибки; целеполагать  (ставить и удерживать цели);  планировать,  (составлять план своей деятельности); моделировать (представлять способ действия в виде модели-схемы, выделяя все существенное, готовить тексты собственных докладов; объяснять, доказывать и защищать свои идеи. Главным является умение проявлять инициативу при поиске способа (способов) решения задачи; вступать в коммуникацию (взаимодействовать при решении задачи, отстаивать свою позицию, принимать или аргументировано отклонять точки зрения других).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Результаты Личностные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Формируемые умения: </w:t>
      </w:r>
      <w:r>
        <w:rPr>
          <w:rFonts w:ascii="Times New Roman" w:hAnsi="Times New Roman" w:cs="Times New Roman"/>
          <w:sz w:val="24"/>
          <w:szCs w:val="24"/>
        </w:rPr>
        <w:t>формирование у детей мотивации к личностному  обучению, о помощи им в самоорганизации и саморазвитии;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развитие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познавательных навыков обучающихся, умений самостоятельно конструировать свои знания, ориентироваться в информационном пространстве; развитие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критического и творческого мышления.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Средства формирования </w:t>
      </w:r>
      <w:r>
        <w:rPr>
          <w:rFonts w:ascii="Times New Roman" w:hAnsi="Times New Roman" w:cs="Times New Roman"/>
          <w:sz w:val="24"/>
          <w:szCs w:val="24"/>
        </w:rPr>
        <w:t>-  организация на занятии парно-групповой работы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Метапредметные  результаты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Регулятивные.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Формируемые умения: </w:t>
      </w:r>
      <w:r>
        <w:rPr>
          <w:rFonts w:ascii="Times New Roman" w:hAnsi="Times New Roman" w:cs="Times New Roman"/>
          <w:sz w:val="24"/>
          <w:szCs w:val="24"/>
        </w:rPr>
        <w:t>учитывать выделенные педагогом ориентиры действия в новом учебном материале в сотрудничестве с педагогом; планировать свое действие в соответствии с поставленной задачей и условиями ее реализации, в том числе во внутреннем плане; осуществлять итоговый и пошаговый  контроль по результатам работы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Средства формирования:</w:t>
      </w:r>
      <w:r>
        <w:rPr>
          <w:rFonts w:ascii="Times New Roman" w:hAnsi="Times New Roman" w:cs="Times New Roman"/>
          <w:sz w:val="24"/>
          <w:szCs w:val="24"/>
        </w:rPr>
        <w:t xml:space="preserve"> в сотрудничестве с педагогом ставить новые учебные задачи; преобразовывать практическую задачу в познавательную; проявлять познавательную инициативу в учебном сотрудничестве  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Познавательные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Формируемые умения: </w:t>
      </w:r>
      <w:r>
        <w:rPr>
          <w:rFonts w:ascii="Times New Roman" w:hAnsi="Times New Roman" w:cs="Times New Roman"/>
          <w:sz w:val="24"/>
          <w:szCs w:val="24"/>
        </w:rPr>
        <w:t>умения учиться (развитие навыка решения творческих задач и навыка  поиска, анализа и интерпретации информации); добывать необходимые знания и с их помощью проделывать конкретную работу; осуществлять поиск необходимой информации для выполнения учебных заданий с использованием учебной литературы; осуществлять анализ объектов с выделением существенных и несущественных признаков; задавать вопросы; учитывать разные мнения и интересы и обосновывать собственную позицию;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Средства формирования: </w:t>
      </w:r>
      <w:r>
        <w:rPr>
          <w:rFonts w:ascii="Times New Roman" w:hAnsi="Times New Roman" w:cs="Times New Roman"/>
          <w:sz w:val="24"/>
          <w:szCs w:val="24"/>
        </w:rPr>
        <w:t>расширить поиск информации за счёт библиотек и Интернета;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Коммуникативные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Формируемые умения: </w:t>
      </w:r>
      <w:r>
        <w:rPr>
          <w:rFonts w:ascii="Times New Roman" w:hAnsi="Times New Roman" w:cs="Times New Roman"/>
          <w:sz w:val="24"/>
          <w:szCs w:val="24"/>
        </w:rPr>
        <w:t>учиться выполнять различные роли в группе (лидера, исполнителя, критика);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умение координировать свои усилия с усилиями других;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формулировать собственное мнение и позицию;  договариваться и приходить к общему решению в совместной деятельности, в том числе в ситуации столкновения интересов; задавать вопросы; допускать возможность существования у людей различных точек зрения, в том числе не совпадающих с его собственной, и ориентироваться на позицию партнера в общении и взаимодействии;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учитывать разные мнения и стремиться к координации различных позиций в сотрудничестве с позициями партнеров в сотрудничестве при выработке общего решения в совместной деятельности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Средства формирования: </w:t>
      </w:r>
      <w:r>
        <w:rPr>
          <w:rFonts w:ascii="Times New Roman" w:hAnsi="Times New Roman" w:cs="Times New Roman"/>
          <w:sz w:val="24"/>
          <w:szCs w:val="24"/>
        </w:rPr>
        <w:t>учитывать разные мнения и интересы;   обосновывать собственную позицию;  понимать относительность мнений и подходов к решению проблемы; аргументировать свою позицию и координировать ее;  продуктивно разрешать конфликты на основе учета интересов и позиций всех его участников; с учетом целей коммуникации достаточно точно, последовательно и полно передавать партнеру необходимую информацию,  как ориентир для построения действия.</w:t>
      </w:r>
    </w:p>
    <w:p>
      <w:pPr>
        <w:spacing w:line="240" w:lineRule="auto"/>
        <w:ind w:firstLine="709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окончании программы обучающийся должен: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Уметь: </w:t>
      </w:r>
      <w:r>
        <w:rPr>
          <w:rFonts w:ascii="Times New Roman" w:hAnsi="Times New Roman" w:cs="Times New Roman"/>
          <w:sz w:val="24"/>
          <w:szCs w:val="24"/>
        </w:rPr>
        <w:t>осознано применять различные виды анализа, сравнения в зависимости от цели и характера задания;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решать познавательные задачи, выполнять учебные исследования;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работать с разными источниками, уметь фиксировать в записях основное содержание  необходимого материала;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грамотно оформлять исследовательские работы;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представлять (защищать) свои работы на различные  аудитории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Владеть:</w:t>
      </w:r>
      <w:r>
        <w:rPr>
          <w:rFonts w:ascii="Times New Roman" w:hAnsi="Times New Roman" w:cs="Times New Roman"/>
          <w:sz w:val="24"/>
          <w:szCs w:val="24"/>
        </w:rPr>
        <w:t xml:space="preserve"> исследовательскими умениями и навыками, использовать компьютер для поиска информации и оформления письменной части работы. </w:t>
      </w:r>
    </w:p>
    <w:p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ходе обучения учениками будут выполнены работы: доклад, реферат,  исследовательская работа. (Написание исследовательской работы, создание электронной презентации; самоанализ и самооценка собственных исследовательских действий). Данные работы получают только словесную оценку, так как программа  нацелена  на привитие интереса к ИД, поощрение обучающихся, участвующих в ИД - умение проводить эксперимент (наблюдения, исследования); анализ адекватности выбранных методов задаче; дать обоснование результатам исследования и сопоставить с целью и гипотезой; корректирование программы исследования.</w:t>
      </w:r>
    </w:p>
    <w:p>
      <w:pPr>
        <w:spacing w:after="0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Организационно-педагогические основы обучения</w:t>
      </w:r>
    </w:p>
    <w:p>
      <w:pPr>
        <w:tabs>
          <w:tab w:val="left" w:pos="720"/>
        </w:tabs>
        <w:spacing w:after="0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выполнение программы рассчитано на  1 год</w:t>
      </w:r>
    </w:p>
    <w:p>
      <w:pPr>
        <w:tabs>
          <w:tab w:val="left" w:pos="720"/>
        </w:tabs>
        <w:spacing w:after="0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количество детей в группе 12  человек (1 группа), количество занятий в неделю - 2 часа</w:t>
      </w:r>
    </w:p>
    <w:p>
      <w:pPr>
        <w:spacing w:after="0" w:line="240" w:lineRule="auto"/>
        <w:ind w:firstLine="851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Содержание программы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1.Введение.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eastAsia="ru-RU"/>
        </w:rPr>
        <w:t xml:space="preserve">Введение. Проведение вводного инструктажа. 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Что такое исследование. Распределение на группы.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3. Поиск информации.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br w:type="textWrapping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Библиотека. Интернет. Опрос. Экскурсия. </w:t>
      </w:r>
      <w:r>
        <w:rPr>
          <w:rFonts w:ascii="Times New Roman" w:hAnsi="Times New Roman" w:eastAsia="Times New Roman" w:cs="Times New Roman"/>
          <w:bCs/>
          <w:sz w:val="24"/>
          <w:szCs w:val="24"/>
          <w:lang w:eastAsia="ru-RU"/>
        </w:rPr>
        <w:t>Поиск информации.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Библиотека. Работа с каталогами.</w:t>
      </w:r>
    </w:p>
    <w:p>
      <w:pPr>
        <w:spacing w:after="0" w:line="240" w:lineRule="auto"/>
        <w:ind w:firstLine="851"/>
        <w:contextualSpacing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Интернет-ресурсы.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4. Исследовательская работа.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br w:type="textWrapping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Исследовательская работа. Обсуждение готовых исследовательских работ.</w:t>
      </w:r>
    </w:p>
    <w:p>
      <w:pPr>
        <w:spacing w:after="0" w:line="240" w:lineRule="auto"/>
        <w:ind w:firstLine="851"/>
        <w:contextualSpacing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Поиск ответов на поставленные вопросы. Эксперименты.Анкетирование.Диагностика.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Экскурсия в краеведческий музей.Оформление отчёта по экскурсии. 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Тема 5. Оформление работы.</w:t>
      </w:r>
      <w:r>
        <w:rPr>
          <w:rFonts w:ascii="Times New Roman" w:hAnsi="Times New Roman" w:cs="Times New Roman"/>
          <w:sz w:val="24"/>
          <w:szCs w:val="24"/>
        </w:rPr>
        <w:t>Требования к оформлению работы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Работа с компьютером. Анкетирование.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Тема 6. Подготовка защиты и презентации.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br w:type="textWrapping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Оформление защиты ИД. Требования к презентации. Подготовка презентации.</w:t>
      </w:r>
    </w:p>
    <w:p>
      <w:pPr>
        <w:pStyle w:val="8"/>
        <w:spacing w:after="0" w:line="240" w:lineRule="auto"/>
        <w:ind w:left="0" w:firstLine="851"/>
        <w:rPr>
          <w:rFonts w:ascii="Times New Roman" w:hAnsi="Times New Roman" w:eastAsia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/>
          <w:sz w:val="24"/>
          <w:szCs w:val="24"/>
          <w:lang w:eastAsia="ru-RU"/>
        </w:rPr>
        <w:t xml:space="preserve">Структура доклада.  </w:t>
      </w:r>
      <w:r>
        <w:rPr>
          <w:rFonts w:ascii="Times New Roman" w:hAnsi="Times New Roman" w:eastAsia="Times New Roman"/>
          <w:snapToGrid w:val="0"/>
          <w:sz w:val="24"/>
          <w:szCs w:val="24"/>
          <w:lang w:eastAsia="ru-RU"/>
        </w:rPr>
        <w:t>Особенности речи.</w:t>
      </w:r>
      <w:r>
        <w:rPr>
          <w:rFonts w:ascii="Times New Roman" w:hAnsi="Times New Roman" w:eastAsia="Times New Roman"/>
          <w:b/>
          <w:bCs/>
          <w:i/>
          <w:iCs/>
          <w:sz w:val="24"/>
          <w:szCs w:val="24"/>
          <w:lang w:eastAsia="ru-RU"/>
        </w:rPr>
        <w:t>Игра</w:t>
      </w:r>
      <w:r>
        <w:rPr>
          <w:rFonts w:ascii="Times New Roman" w:hAnsi="Times New Roman" w:eastAsia="Times New Roman"/>
          <w:sz w:val="24"/>
          <w:szCs w:val="24"/>
          <w:lang w:eastAsia="ru-RU"/>
        </w:rPr>
        <w:t xml:space="preserve"> «Юный исследователь». </w:t>
      </w:r>
    </w:p>
    <w:p>
      <w:pPr>
        <w:pStyle w:val="8"/>
        <w:spacing w:after="0" w:line="240" w:lineRule="auto"/>
        <w:ind w:left="0" w:firstLine="851"/>
        <w:rPr>
          <w:rFonts w:ascii="Times New Roman" w:hAnsi="Times New Roman" w:eastAsia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/>
          <w:sz w:val="24"/>
          <w:szCs w:val="24"/>
          <w:lang w:eastAsia="ru-RU"/>
        </w:rPr>
        <w:t>Проверка знаний этапов исследовательской работы, источников информации.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7.</w:t>
      </w:r>
      <w:r>
        <w:rPr>
          <w:rFonts w:ascii="Times New Roman" w:hAnsi="Times New Roman" w:cs="Times New Roman"/>
          <w:b/>
          <w:sz w:val="24"/>
          <w:szCs w:val="24"/>
        </w:rPr>
        <w:t>Организация работы над исследованием.</w:t>
      </w:r>
      <w:r>
        <w:rPr>
          <w:rFonts w:ascii="Times New Roman" w:hAnsi="Times New Roman" w:cs="Times New Roman"/>
          <w:sz w:val="24"/>
          <w:szCs w:val="24"/>
        </w:rPr>
        <w:t>Организация работы над исследованием.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Организация работы с материалами школьного музея.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8. Защита проекта.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Защита исследовательской работы</w:t>
      </w:r>
    </w:p>
    <w:p>
      <w:pPr>
        <w:spacing w:after="0" w:line="240" w:lineRule="auto"/>
        <w:ind w:firstLine="851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9. Обобщение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br w:type="textWrapping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Обобщение работы кружка. Викторина.</w:t>
      </w:r>
    </w:p>
    <w:p>
      <w:pPr>
        <w:spacing w:line="240" w:lineRule="auto"/>
        <w:ind w:firstLine="851"/>
        <w:contextualSpacing/>
        <w:rPr>
          <w:rFonts w:ascii="Times New Roman" w:hAnsi="Times New Roman" w:cs="Times New Roman"/>
          <w:b/>
          <w:sz w:val="24"/>
          <w:szCs w:val="24"/>
        </w:rPr>
      </w:pPr>
    </w:p>
    <w:p>
      <w:pPr>
        <w:spacing w:line="240" w:lineRule="auto"/>
        <w:ind w:firstLine="851"/>
        <w:contextualSpacing/>
        <w:rPr>
          <w:rFonts w:ascii="Times New Roman" w:hAnsi="Times New Roman" w:cs="Times New Roman"/>
          <w:b/>
          <w:sz w:val="24"/>
          <w:szCs w:val="24"/>
        </w:rPr>
      </w:pPr>
    </w:p>
    <w:p>
      <w:pPr>
        <w:spacing w:line="240" w:lineRule="auto"/>
        <w:ind w:firstLine="851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>
      <w:pPr>
        <w:spacing w:line="240" w:lineRule="auto"/>
        <w:contextualSpacing/>
        <w:jc w:val="center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Учебно-тематический план</w:t>
      </w:r>
    </w:p>
    <w:tbl>
      <w:tblPr>
        <w:tblStyle w:val="6"/>
        <w:tblW w:w="9781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4"/>
        <w:gridCol w:w="1559"/>
        <w:gridCol w:w="1418"/>
        <w:gridCol w:w="1559"/>
        <w:gridCol w:w="2551"/>
      </w:tblGrid>
      <w:tr>
        <w:trPr>
          <w:trHeight w:val="480" w:hRule="atLeast"/>
        </w:trPr>
        <w:tc>
          <w:tcPr>
            <w:tcW w:w="2694" w:type="dxa"/>
            <w:vMerge w:val="restart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раздел</w:t>
            </w:r>
          </w:p>
        </w:tc>
        <w:tc>
          <w:tcPr>
            <w:tcW w:w="1559" w:type="dxa"/>
            <w:vMerge w:val="restart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2977" w:type="dxa"/>
            <w:gridSpan w:val="2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Вид занятий</w:t>
            </w:r>
          </w:p>
        </w:tc>
        <w:tc>
          <w:tcPr>
            <w:tcW w:w="2551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</w:tr>
      <w:tr>
        <w:trPr>
          <w:trHeight w:val="480" w:hRule="atLeast"/>
        </w:trPr>
        <w:tc>
          <w:tcPr>
            <w:tcW w:w="2694" w:type="dxa"/>
            <w:vMerge w:val="continue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 w:val="continue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551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75" w:hRule="atLeast"/>
        </w:trPr>
        <w:tc>
          <w:tcPr>
            <w:tcW w:w="2694" w:type="dxa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1.Введение.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</w:tc>
        <w:tc>
          <w:tcPr>
            <w:tcW w:w="1559" w:type="dxa"/>
            <w:tcBorders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1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42" w:hRule="atLeast"/>
        </w:trPr>
        <w:tc>
          <w:tcPr>
            <w:tcW w:w="2694" w:type="dxa"/>
            <w:tcBorders>
              <w:top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2. Этапы исследовательской работы.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</w:tc>
        <w:tc>
          <w:tcPr>
            <w:tcW w:w="1559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8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Оформление экскурсии</w:t>
            </w:r>
          </w:p>
        </w:tc>
      </w:tr>
      <w:tr>
        <w:trPr>
          <w:trHeight w:val="330" w:hRule="atLeast"/>
        </w:trPr>
        <w:tc>
          <w:tcPr>
            <w:tcW w:w="2694" w:type="dxa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3. Поиск информации.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</w:tc>
        <w:tc>
          <w:tcPr>
            <w:tcW w:w="1559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51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Оформление опроса</w:t>
            </w:r>
          </w:p>
        </w:tc>
      </w:tr>
      <w:tr>
        <w:trPr>
          <w:trHeight w:val="390" w:hRule="atLeast"/>
        </w:trPr>
        <w:tc>
          <w:tcPr>
            <w:tcW w:w="2694" w:type="dxa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4. Исследовательская работа.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</w:tc>
        <w:tc>
          <w:tcPr>
            <w:tcW w:w="1559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51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Оформление экскурсии</w:t>
            </w:r>
          </w:p>
        </w:tc>
      </w:tr>
      <w:tr>
        <w:trPr>
          <w:trHeight w:val="306" w:hRule="atLeast"/>
        </w:trPr>
        <w:tc>
          <w:tcPr>
            <w:tcW w:w="2694" w:type="dxa"/>
            <w:tcBorders>
              <w:top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Тема 5. Оформление работы.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</w:tc>
        <w:tc>
          <w:tcPr>
            <w:tcW w:w="1559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588" w:hRule="atLeast"/>
        </w:trPr>
        <w:tc>
          <w:tcPr>
            <w:tcW w:w="2694" w:type="dxa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Тема 6. Подготовка защиты и презентации.</w:t>
            </w:r>
          </w:p>
        </w:tc>
        <w:tc>
          <w:tcPr>
            <w:tcW w:w="1559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18" w:type="dxa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551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презентация</w:t>
            </w:r>
          </w:p>
        </w:tc>
      </w:tr>
      <w:tr>
        <w:trPr>
          <w:trHeight w:val="630" w:hRule="atLeast"/>
        </w:trPr>
        <w:tc>
          <w:tcPr>
            <w:tcW w:w="2694" w:type="dxa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7.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Организация работы над исследованием.</w:t>
            </w:r>
          </w:p>
        </w:tc>
        <w:tc>
          <w:tcPr>
            <w:tcW w:w="1559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8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Оформление библиотечного материала</w:t>
            </w:r>
          </w:p>
        </w:tc>
      </w:tr>
      <w:tr>
        <w:trPr>
          <w:trHeight w:val="630" w:hRule="atLeast"/>
        </w:trPr>
        <w:tc>
          <w:tcPr>
            <w:tcW w:w="2694" w:type="dxa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8. Защита проекта.</w:t>
            </w:r>
          </w:p>
        </w:tc>
        <w:tc>
          <w:tcPr>
            <w:tcW w:w="1559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8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</w:tr>
      <w:tr>
        <w:trPr>
          <w:trHeight w:val="291" w:hRule="atLeast"/>
        </w:trPr>
        <w:tc>
          <w:tcPr>
            <w:tcW w:w="2694" w:type="dxa"/>
            <w:tcBorders>
              <w:top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9. Обобщение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</w:tc>
        <w:tc>
          <w:tcPr>
            <w:tcW w:w="1559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c>
          <w:tcPr>
            <w:tcW w:w="2694" w:type="dxa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59" w:type="dxa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72 часа</w:t>
            </w:r>
          </w:p>
        </w:tc>
        <w:tc>
          <w:tcPr>
            <w:tcW w:w="1418" w:type="dxa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20 часов</w:t>
            </w:r>
          </w:p>
        </w:tc>
        <w:tc>
          <w:tcPr>
            <w:tcW w:w="1559" w:type="dxa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52 часа</w:t>
            </w:r>
          </w:p>
        </w:tc>
        <w:tc>
          <w:tcPr>
            <w:tcW w:w="2551" w:type="dxa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</w:tbl>
    <w:p>
      <w:pPr>
        <w:pStyle w:val="8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>
      <w:pPr>
        <w:spacing w:line="240" w:lineRule="auto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br w:type="page"/>
      </w:r>
    </w:p>
    <w:p>
      <w:pPr>
        <w:spacing w:before="100" w:beforeAutospacing="1" w:after="100" w:afterAutospacing="1" w:line="240" w:lineRule="auto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>
      <w:pPr>
        <w:pStyle w:val="8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Календарно-тематический план</w:t>
      </w:r>
    </w:p>
    <w:tbl>
      <w:tblPr>
        <w:tblStyle w:val="6"/>
        <w:tblW w:w="10171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27"/>
        <w:gridCol w:w="3118"/>
        <w:gridCol w:w="993"/>
        <w:gridCol w:w="1275"/>
        <w:gridCol w:w="993"/>
        <w:gridCol w:w="1665"/>
      </w:tblGrid>
      <w:tr>
        <w:trPr>
          <w:trHeight w:val="480" w:hRule="atLeast"/>
        </w:trPr>
        <w:tc>
          <w:tcPr>
            <w:tcW w:w="2127" w:type="dxa"/>
            <w:vMerge w:val="restart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раздел</w:t>
            </w:r>
          </w:p>
        </w:tc>
        <w:tc>
          <w:tcPr>
            <w:tcW w:w="3118" w:type="dxa"/>
            <w:vMerge w:val="restart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993" w:type="dxa"/>
            <w:vMerge w:val="restart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2268" w:type="dxa"/>
            <w:gridSpan w:val="2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Вид занятий</w:t>
            </w:r>
          </w:p>
        </w:tc>
        <w:tc>
          <w:tcPr>
            <w:tcW w:w="1665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</w:tr>
      <w:tr>
        <w:trPr>
          <w:trHeight w:val="480" w:hRule="atLeast"/>
        </w:trPr>
        <w:tc>
          <w:tcPr>
            <w:tcW w:w="2127" w:type="dxa"/>
            <w:vMerge w:val="continue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vMerge w:val="continue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 w:val="continue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75" w:hRule="atLeast"/>
        </w:trPr>
        <w:tc>
          <w:tcPr>
            <w:tcW w:w="2127" w:type="dxa"/>
            <w:vMerge w:val="restart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1.Введение.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</w:tc>
        <w:tc>
          <w:tcPr>
            <w:tcW w:w="3118" w:type="dxa"/>
            <w:tcBorders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/>
                <w:bCs/>
                <w:sz w:val="24"/>
                <w:szCs w:val="24"/>
                <w:lang w:eastAsia="ru-RU"/>
              </w:rPr>
              <w:t>1.Введение. Проведение вводного инструктажа</w:t>
            </w:r>
          </w:p>
        </w:tc>
        <w:tc>
          <w:tcPr>
            <w:tcW w:w="993" w:type="dxa"/>
            <w:tcBorders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9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  <w:t>2.Что такое исследование.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45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  <w:t xml:space="preserve">3.Распределение на группы. 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42" w:hRule="atLeast"/>
        </w:trPr>
        <w:tc>
          <w:tcPr>
            <w:tcW w:w="2127" w:type="dxa"/>
            <w:vMerge w:val="restart"/>
            <w:tcBorders>
              <w:top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2. Этапы исследовательской работы.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/>
                <w:bCs/>
                <w:sz w:val="24"/>
                <w:szCs w:val="24"/>
                <w:lang w:eastAsia="ru-RU"/>
              </w:rPr>
              <w:t>4.Этапы исследовательской работы.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7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  <w:t>5.Обсуждение готовых проектов.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9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  <w:t>6.Обсуждение готовых проектов.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40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  <w:t>7.Выбор темы.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27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  <w:t>8.Цель и задачи. Пути решения.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13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  <w:t>9-10.Экскурсия.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Оформление экскурсии</w:t>
            </w:r>
          </w:p>
        </w:tc>
      </w:tr>
      <w:tr>
        <w:trPr>
          <w:trHeight w:val="330" w:hRule="atLeast"/>
        </w:trPr>
        <w:tc>
          <w:tcPr>
            <w:tcW w:w="2127" w:type="dxa"/>
            <w:vMerge w:val="restart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3. Поиск информации.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Библиотека. Интернет. Опрос. Экскурсия. </w:t>
            </w:r>
          </w:p>
        </w:tc>
        <w:tc>
          <w:tcPr>
            <w:tcW w:w="3118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11.Поиск информации.</w:t>
            </w:r>
          </w:p>
        </w:tc>
        <w:tc>
          <w:tcPr>
            <w:tcW w:w="993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7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12.Библиотека. Работа с каталогами.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1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13.Библиотека. Работа с каталогами.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27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14.Интернет-ресурсы.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3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15.Проведение опроса.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Оформление опроса</w:t>
            </w:r>
          </w:p>
        </w:tc>
      </w:tr>
      <w:tr>
        <w:trPr>
          <w:trHeight w:val="207" w:hRule="atLeast"/>
        </w:trPr>
        <w:tc>
          <w:tcPr>
            <w:tcW w:w="2127" w:type="dxa"/>
            <w:vMerge w:val="continue"/>
            <w:tcBorders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16-17.Экскурсия 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90" w:hRule="atLeast"/>
        </w:trPr>
        <w:tc>
          <w:tcPr>
            <w:tcW w:w="2127" w:type="dxa"/>
            <w:vMerge w:val="restart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4. Исследовательская работа.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</w:tc>
        <w:tc>
          <w:tcPr>
            <w:tcW w:w="3118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18.Исследовательская работа.</w:t>
            </w:r>
          </w:p>
        </w:tc>
        <w:tc>
          <w:tcPr>
            <w:tcW w:w="993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42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19.Обсуждение готовых исследовательских работ.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40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20.Поиск ответов на поставленные вопросы.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40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21. Эксперименты.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6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22.Анкетирование.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4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23. Диагностика.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52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24-25. Экскурсия в краеведческий музей.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288" w:hRule="atLeast"/>
        </w:trPr>
        <w:tc>
          <w:tcPr>
            <w:tcW w:w="2127" w:type="dxa"/>
            <w:vMerge w:val="continue"/>
            <w:tcBorders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26. Оформление отчёта по экскурсии. 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Оформление экскурсии</w:t>
            </w:r>
          </w:p>
        </w:tc>
      </w:tr>
      <w:tr>
        <w:trPr>
          <w:trHeight w:val="306" w:hRule="atLeast"/>
        </w:trPr>
        <w:tc>
          <w:tcPr>
            <w:tcW w:w="2127" w:type="dxa"/>
            <w:vMerge w:val="restart"/>
            <w:tcBorders>
              <w:top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Тема 5. Оформление работы.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27-28.Требования к оформлению работы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9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29-30. Работа с компьютером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0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31.Анкетирование.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24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32-33-34.Проведение анкетирования и оформление.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588" w:hRule="atLeast"/>
        </w:trPr>
        <w:tc>
          <w:tcPr>
            <w:tcW w:w="2127" w:type="dxa"/>
            <w:vMerge w:val="restart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Тема 6. Подготовка защиты и презентации.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35-36 Оформление защиты ИД.</w:t>
            </w:r>
          </w:p>
        </w:tc>
        <w:tc>
          <w:tcPr>
            <w:tcW w:w="993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65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49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37.Требования к презентации.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презентация</w:t>
            </w:r>
          </w:p>
        </w:tc>
      </w:tr>
      <w:tr>
        <w:trPr>
          <w:trHeight w:val="49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38-39 Подготовка презентации.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58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40,41,42,43,44 Консультации групповые и индивидуальные по исследовательской деятельности.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24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bottom w:val="single" w:color="auto" w:sz="4" w:space="0"/>
            </w:tcBorders>
          </w:tcPr>
          <w:p>
            <w:pPr>
              <w:pStyle w:val="8"/>
              <w:spacing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  <w:t xml:space="preserve">45.Структура доклада.  </w:t>
            </w:r>
          </w:p>
        </w:tc>
        <w:tc>
          <w:tcPr>
            <w:tcW w:w="993" w:type="dxa"/>
            <w:tcBorders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27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line="240" w:lineRule="auto"/>
              <w:ind w:left="0"/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/>
                <w:snapToGrid w:val="0"/>
                <w:sz w:val="24"/>
                <w:szCs w:val="24"/>
                <w:lang w:eastAsia="ru-RU"/>
              </w:rPr>
              <w:t>46.Особенности речи.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27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  <w:t>47-48.</w:t>
            </w:r>
            <w:r>
              <w:rPr>
                <w:rFonts w:ascii="Times New Roman" w:hAnsi="Times New Roman" w:eastAsia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Игра</w:t>
            </w:r>
            <w:r>
              <w:rPr>
                <w:rFonts w:ascii="Times New Roman" w:hAnsi="Times New Roman" w:eastAsia="Times New Roman"/>
                <w:sz w:val="24"/>
                <w:szCs w:val="24"/>
                <w:lang w:eastAsia="ru-RU"/>
              </w:rPr>
              <w:t xml:space="preserve"> «Юный исследователь». Проверка знаний этапов исследовательской работы, источников информации.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78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49-50.Предварительное прослушивание выводов и итогов по исследованию.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285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51.Обобщение материала. 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255" w:hRule="atLeast"/>
        </w:trPr>
        <w:tc>
          <w:tcPr>
            <w:tcW w:w="2127" w:type="dxa"/>
            <w:vMerge w:val="continue"/>
            <w:tcBorders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52-53.Правила оформления библиографического материала.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Оформление библиотечного материала</w:t>
            </w:r>
          </w:p>
        </w:tc>
      </w:tr>
      <w:tr>
        <w:trPr>
          <w:trHeight w:val="630" w:hRule="atLeast"/>
        </w:trPr>
        <w:tc>
          <w:tcPr>
            <w:tcW w:w="2127" w:type="dxa"/>
            <w:vMerge w:val="restart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7.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Организация работы над исследованием.</w:t>
            </w: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54-60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Организация работы над исследованием.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183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61-65.Организация работы с материалами школьного музея.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198" w:hRule="atLeast"/>
        </w:trPr>
        <w:tc>
          <w:tcPr>
            <w:tcW w:w="2127" w:type="dxa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8. Защита проекта.</w:t>
            </w: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66-70 Защита исследовательской работы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8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</w:tr>
      <w:tr>
        <w:trPr>
          <w:trHeight w:val="291" w:hRule="atLeast"/>
        </w:trPr>
        <w:tc>
          <w:tcPr>
            <w:tcW w:w="2127" w:type="dxa"/>
            <w:vMerge w:val="restart"/>
            <w:tcBorders>
              <w:top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9. Обобщение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br w:type="textWrapping"/>
            </w: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71. Обобщение работы кружка.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rPr>
          <w:trHeight w:val="360" w:hRule="atLeast"/>
        </w:trPr>
        <w:tc>
          <w:tcPr>
            <w:tcW w:w="2127" w:type="dxa"/>
            <w:vMerge w:val="continue"/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72.Викторина.</w:t>
            </w:r>
          </w:p>
        </w:tc>
        <w:tc>
          <w:tcPr>
            <w:tcW w:w="99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>
        <w:tc>
          <w:tcPr>
            <w:tcW w:w="2127" w:type="dxa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</w:tcPr>
          <w:p>
            <w:pPr>
              <w:shd w:val="clear" w:color="auto" w:fill="FFFFFF"/>
              <w:spacing w:before="96" w:after="12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  <w:t>Итого: 72 часа</w:t>
            </w:r>
          </w:p>
        </w:tc>
        <w:tc>
          <w:tcPr>
            <w:tcW w:w="993" w:type="dxa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</w:tcPr>
          <w:p>
            <w:pPr>
              <w:spacing w:after="0" w:line="240" w:lineRule="auto"/>
              <w:contextualSpacing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</w:tbl>
    <w:p>
      <w:pPr>
        <w:pStyle w:val="8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>
      <w:pPr>
        <w:pStyle w:val="8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</w:p>
    <w:p>
      <w:pPr>
        <w:spacing w:before="100" w:beforeAutospacing="1" w:after="100" w:afterAutospacing="1" w:line="240" w:lineRule="auto"/>
        <w:ind w:left="360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>
      <w:pPr>
        <w:spacing w:line="240" w:lineRule="auto"/>
        <w:contextualSpacing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br w:type="page"/>
      </w:r>
    </w:p>
    <w:p>
      <w:pPr>
        <w:spacing w:before="100" w:beforeAutospacing="1" w:after="100" w:afterAutospacing="1" w:line="240" w:lineRule="auto"/>
        <w:contextualSpacing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  <w:t>Диагностика учебных достижений (мониторинг обученности)</w:t>
      </w:r>
    </w:p>
    <w:tbl>
      <w:tblPr>
        <w:tblStyle w:val="6"/>
        <w:tblW w:w="9464" w:type="dxa"/>
        <w:tblInd w:w="25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4"/>
        <w:gridCol w:w="2433"/>
        <w:gridCol w:w="1086"/>
        <w:gridCol w:w="1086"/>
        <w:gridCol w:w="923"/>
        <w:gridCol w:w="1086"/>
        <w:gridCol w:w="1025"/>
        <w:gridCol w:w="1291"/>
      </w:tblGrid>
      <w:tr>
        <w:trPr>
          <w:cantSplit/>
          <w:trHeight w:val="3061" w:hRule="atLeast"/>
        </w:trPr>
        <w:tc>
          <w:tcPr>
            <w:tcW w:w="53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spacing w:before="100" w:beforeAutospacing="1" w:after="100" w:afterAutospacing="1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33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textDirection w:val="btLr"/>
          </w:tcPr>
          <w:p>
            <w:pPr>
              <w:spacing w:before="100" w:beforeAutospacing="1" w:after="100" w:afterAutospacing="1" w:line="240" w:lineRule="auto"/>
              <w:ind w:left="113" w:right="113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Ф. И.</w:t>
            </w:r>
          </w:p>
          <w:p>
            <w:pPr>
              <w:spacing w:before="100" w:beforeAutospacing="1" w:after="100" w:afterAutospacing="1" w:line="240" w:lineRule="auto"/>
              <w:ind w:left="113" w:right="113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воспитанника</w:t>
            </w:r>
          </w:p>
        </w:tc>
        <w:tc>
          <w:tcPr>
            <w:tcW w:w="1086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textDirection w:val="btLr"/>
          </w:tcPr>
          <w:p>
            <w:pPr>
              <w:spacing w:before="100" w:beforeAutospacing="1" w:after="100" w:afterAutospacing="1" w:line="240" w:lineRule="auto"/>
              <w:ind w:left="113" w:right="113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Умеет осуществлять поиск и отбор информации из различных источников</w:t>
            </w:r>
          </w:p>
        </w:tc>
        <w:tc>
          <w:tcPr>
            <w:tcW w:w="1086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textDirection w:val="btLr"/>
          </w:tcPr>
          <w:p>
            <w:pPr>
              <w:spacing w:before="100" w:beforeAutospacing="1" w:after="100" w:afterAutospacing="1" w:line="240" w:lineRule="auto"/>
              <w:ind w:left="113" w:right="113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Умеет конспектировать, составлять тезисы и библиографию</w:t>
            </w:r>
          </w:p>
        </w:tc>
        <w:tc>
          <w:tcPr>
            <w:tcW w:w="923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textDirection w:val="btLr"/>
          </w:tcPr>
          <w:p>
            <w:pPr>
              <w:spacing w:before="100" w:beforeAutospacing="1" w:after="100" w:afterAutospacing="1" w:line="240" w:lineRule="auto"/>
              <w:ind w:left="113" w:right="113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Умеет ставить цели и задачи исследования</w:t>
            </w:r>
          </w:p>
        </w:tc>
        <w:tc>
          <w:tcPr>
            <w:tcW w:w="1086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textDirection w:val="btLr"/>
          </w:tcPr>
          <w:p>
            <w:pPr>
              <w:spacing w:before="100" w:beforeAutospacing="1" w:after="100" w:afterAutospacing="1" w:line="240" w:lineRule="auto"/>
              <w:ind w:left="113" w:right="113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Умеет работать по программе Word, Excel</w:t>
            </w:r>
          </w:p>
        </w:tc>
        <w:tc>
          <w:tcPr>
            <w:tcW w:w="1025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textDirection w:val="btLr"/>
          </w:tcPr>
          <w:p>
            <w:pPr>
              <w:spacing w:before="100" w:beforeAutospacing="1" w:after="100" w:afterAutospacing="1" w:line="240" w:lineRule="auto"/>
              <w:ind w:left="113" w:right="113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Умеет создавать мультимедийную презентацию</w:t>
            </w:r>
          </w:p>
        </w:tc>
        <w:tc>
          <w:tcPr>
            <w:tcW w:w="1291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textDirection w:val="btLr"/>
          </w:tcPr>
          <w:p>
            <w:pPr>
              <w:spacing w:before="100" w:beforeAutospacing="1" w:after="100" w:afterAutospacing="1" w:line="240" w:lineRule="auto"/>
              <w:ind w:left="113" w:right="113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Владеет техникой публичной защиты результатов собственного исследования</w:t>
            </w:r>
          </w:p>
        </w:tc>
      </w:tr>
      <w:tr>
        <w:tc>
          <w:tcPr>
            <w:tcW w:w="534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33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</w:tbl>
    <w:p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Виды оценки учебных достижений воспитанников: тестирование, практические и самостоятельные работы, зачётные занятия, итоговая аттестация обучающихся проводится в форме защиты проекта или учебно-исследовательской работы на занятии учебной группы или на конференциях различного уровня. На защите, помимо педагога, должны присутствовать внешние эксперты (специалисты) по предметных областях представляемых работ (проектов).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Критерии оценки знаний, умений и навыков учащихся.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«0» - низкий уровень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«1» - средний уровень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«2» - высокий уровень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Критерии оценки: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0 – низкий уровень (удовлетворительно): учащиеся не обладают элементарными знаниями, основными способами действий;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1 – средний уровень (хорошо): умеет использовать полученные знания при выполнении </w:t>
      </w:r>
      <w:r>
        <w:fldChar w:fldCharType="begin"/>
      </w:r>
      <w:r>
        <w:instrText xml:space="preserve"> HYPERLINK "http://pandia.ru/text/category/prakticheskie_raboti/" \o "Практические работы" </w:instrText>
      </w:r>
      <w:r>
        <w:fldChar w:fldCharType="separate"/>
      </w:r>
      <w:r>
        <w:rPr>
          <w:rFonts w:ascii="Times New Roman" w:hAnsi="Times New Roman" w:eastAsia="Times New Roman" w:cs="Times New Roman"/>
          <w:color w:val="0000FF"/>
          <w:sz w:val="24"/>
          <w:szCs w:val="24"/>
          <w:u w:val="single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работ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, владеет элементарными нормами и технологиями: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2 – высокий уровень (отлично): освоение программы в полном объёме, выполняет качественно работу, применяя творчество и любознательность, умеет оказывать помощь в работе с учащимися.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Каждый учащийся оценивается индивидуально по каждому показателю.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Ожидаемые результаты работы кружка «Юный исследователь»:</w:t>
      </w:r>
    </w:p>
    <w:p>
      <w:pPr>
        <w:spacing w:before="100" w:beforeAutospacing="1" w:after="100" w:afterAutospacing="1" w:line="240" w:lineRule="auto"/>
        <w:contextualSpacing/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  <w:lang w:eastAsia="ru-RU"/>
        </w:rPr>
      </w:pPr>
    </w:p>
    <w:p>
      <w:pPr>
        <w:numPr>
          <w:ilvl w:val="0"/>
          <w:numId w:val="6"/>
        </w:numPr>
        <w:tabs>
          <w:tab w:val="left" w:pos="720"/>
        </w:tabs>
        <w:spacing w:after="0" w:line="240" w:lineRule="auto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формирование представления об исследовании; </w:t>
      </w:r>
    </w:p>
    <w:p>
      <w:pPr>
        <w:numPr>
          <w:ilvl w:val="0"/>
          <w:numId w:val="6"/>
        </w:numPr>
        <w:tabs>
          <w:tab w:val="left" w:pos="720"/>
        </w:tabs>
        <w:spacing w:after="0" w:line="240" w:lineRule="auto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развивитие умственных и познавательных способностей;</w:t>
      </w:r>
    </w:p>
    <w:p>
      <w:pPr>
        <w:numPr>
          <w:ilvl w:val="0"/>
          <w:numId w:val="6"/>
        </w:numPr>
        <w:tabs>
          <w:tab w:val="left" w:pos="720"/>
        </w:tabs>
        <w:spacing w:after="0" w:line="240" w:lineRule="auto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умение самостоятельно добывать и использовать информацию;</w:t>
      </w:r>
    </w:p>
    <w:p>
      <w:pPr>
        <w:numPr>
          <w:ilvl w:val="0"/>
          <w:numId w:val="6"/>
        </w:numPr>
        <w:tabs>
          <w:tab w:val="left" w:pos="720"/>
        </w:tabs>
        <w:spacing w:after="0" w:line="240" w:lineRule="auto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развитие творческого мышления, кругозора, эстетического вкуса.</w:t>
      </w:r>
    </w:p>
    <w:p>
      <w:pPr>
        <w:spacing w:before="100" w:beforeAutospacing="1" w:after="100" w:afterAutospacing="1" w:line="240" w:lineRule="auto"/>
        <w:contextualSpacing/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  <w:lang w:eastAsia="ru-RU"/>
        </w:rPr>
      </w:pP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Материально-техническое обеспечение программы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: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- просторный, светлый, хорошо проветриваемый кабинет,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- парты, стулья, 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- классная доска и проекционный экран,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- шкафы для хранения методического, дидактического материалов, 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- ноутбук, проектор,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- коллекции.</w:t>
      </w: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>
      <w:pPr>
        <w:spacing w:before="100" w:beforeAutospacing="1" w:after="100" w:afterAutospacing="1" w:line="240" w:lineRule="auto"/>
        <w:ind w:firstLine="709"/>
        <w:contextualSpacing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  <w:lang w:eastAsia="ru-RU"/>
        </w:rPr>
        <w:t>Литература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:</w:t>
      </w:r>
    </w:p>
    <w:p>
      <w:pPr>
        <w:numPr>
          <w:ilvl w:val="0"/>
          <w:numId w:val="7"/>
        </w:numPr>
        <w:shd w:val="clear" w:color="auto" w:fill="FFFFFF"/>
        <w:spacing w:before="120" w:after="120" w:line="240" w:lineRule="auto"/>
        <w:contextualSpacing/>
        <w:jc w:val="both"/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  <w:t>http://www.redu.ru/</w:t>
      </w:r>
    </w:p>
    <w:p>
      <w:pPr>
        <w:numPr>
          <w:ilvl w:val="0"/>
          <w:numId w:val="7"/>
        </w:numPr>
        <w:shd w:val="clear" w:color="auto" w:fill="FFFFFF"/>
        <w:spacing w:before="120" w:after="120" w:line="240" w:lineRule="auto"/>
        <w:contextualSpacing/>
        <w:jc w:val="both"/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  <w:t>Арцев М.Н.   Учебно-исследовательская работа учащихся: методические рекомендации для педагогов и учащихся //Завуч для администрации школ.-2005. - №6. - С.4-30.</w:t>
      </w:r>
    </w:p>
    <w:p>
      <w:pPr>
        <w:numPr>
          <w:ilvl w:val="0"/>
          <w:numId w:val="7"/>
        </w:numPr>
        <w:shd w:val="clear" w:color="auto" w:fill="FFFFFF"/>
        <w:spacing w:before="120" w:after="120" w:line="240" w:lineRule="auto"/>
        <w:contextualSpacing/>
        <w:jc w:val="both"/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  <w:t>Белых С.Л. Управление исследовательской активностью ученика: Методическое пособие для педагогов средних школ, гимназий, лицеев / Комментарии А.С. Саввичева. Под ред. А.С. Обухова. – М.: Журнал «Исследовательская работа школьников», 2007. – 56 с.</w:t>
      </w:r>
    </w:p>
    <w:p>
      <w:pPr>
        <w:numPr>
          <w:ilvl w:val="0"/>
          <w:numId w:val="7"/>
        </w:numPr>
        <w:shd w:val="clear" w:color="auto" w:fill="FFFFFF"/>
        <w:spacing w:before="120" w:after="120" w:line="240" w:lineRule="auto"/>
        <w:contextualSpacing/>
        <w:jc w:val="both"/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  <w:t>Бережнова Е.В. Основы учебно-исследовательской деятельности студентов: Учеб. для студ. сред. пед. учеб. заведений / Е. В Бережнова, В.В, Краевский. – М.: Издательский центр «Академия», 2005. – 128 с.</w:t>
      </w:r>
    </w:p>
    <w:p>
      <w:pPr>
        <w:numPr>
          <w:ilvl w:val="0"/>
          <w:numId w:val="7"/>
        </w:numPr>
        <w:shd w:val="clear" w:color="auto" w:fill="FFFFFF"/>
        <w:spacing w:before="120" w:after="120" w:line="240" w:lineRule="auto"/>
        <w:contextualSpacing/>
        <w:jc w:val="both"/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  <w:t>Волкова Ю.Л.   Исследовательская деятельность - средство формирования ценностного отношения к природе у школьников //Исследовательская работа школьников. - 2005. - №4. - С.180-184.</w:t>
      </w:r>
    </w:p>
    <w:p>
      <w:pPr>
        <w:numPr>
          <w:ilvl w:val="0"/>
          <w:numId w:val="7"/>
        </w:numPr>
        <w:shd w:val="clear" w:color="auto" w:fill="FFFFFF"/>
        <w:spacing w:before="120" w:after="120" w:line="240" w:lineRule="auto"/>
        <w:contextualSpacing/>
        <w:jc w:val="both"/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spacing w:val="2"/>
          <w:sz w:val="24"/>
          <w:szCs w:val="24"/>
          <w:lang w:eastAsia="ru-RU"/>
        </w:rPr>
        <w:t>Обухов А.С. Исследовательская позиция и исследовательская деятельность: что и как развивать? // Исследовательская работа школьников. – 2003. № 4. – С. 18-24.</w:t>
      </w:r>
    </w:p>
    <w:p>
      <w:pPr>
        <w:spacing w:line="240" w:lineRule="auto"/>
        <w:contextualSpacing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sectPr>
      <w:pgSz w:w="11906" w:h="16838"/>
      <w:pgMar w:top="1134" w:right="850" w:bottom="1134" w:left="1134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WenQuanYi Micro 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Abyssinica SIL"/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</w:font>
  <w:font w:name="Courier New">
    <w:panose1 w:val="02070309020205020404"/>
    <w:charset w:val="00"/>
    <w:family w:val="modern"/>
    <w:pitch w:val="default"/>
    <w:sig w:usb0="00007A87" w:usb1="80000000" w:usb2="00000008" w:usb3="00000000" w:csb0="400001FF" w:csb1="FFFF0000"/>
  </w:font>
  <w:font w:name="黑体">
    <w:altName w:val="WenQuanYi Micro Hei"/>
    <w:panose1 w:val="02010609060101010101"/>
    <w:charset w:val="00"/>
    <w:family w:val="modern"/>
    <w:pitch w:val="default"/>
    <w:sig w:usb0="800002BF" w:usb1="38CF7CFA" w:usb2="00000016" w:usb3="00000000" w:csb0="00040001" w:csb1="00000000"/>
  </w:font>
  <w:font w:name="Cambria">
    <w:altName w:val="Georgia"/>
    <w:panose1 w:val="02040503050406030204"/>
    <w:charset w:val="00"/>
    <w:family w:val="modern"/>
    <w:pitch w:val="default"/>
    <w:sig w:usb0="00000000" w:usb1="00000000" w:usb2="00000000" w:usb3="00000000" w:csb0="0000019F" w:csb1="00000000"/>
  </w:font>
  <w:font w:name="Calibri">
    <w:altName w:val="Arial"/>
    <w:panose1 w:val="020F0502020204030204"/>
    <w:charset w:val="00"/>
    <w:family w:val="decorative"/>
    <w:pitch w:val="default"/>
    <w:sig w:usb0="00000000" w:usb1="00000000" w:usb2="00000001" w:usb3="00000000" w:csb0="0000019F" w:csb1="00000000"/>
  </w:font>
  <w:font w:name="SimSun">
    <w:altName w:val="WenQuanYi Micro 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Symbol">
    <w:altName w:val="Webdings"/>
    <w:panose1 w:val="05050102010706020507"/>
    <w:charset w:val="02"/>
    <w:family w:val="decorative"/>
    <w:pitch w:val="default"/>
    <w:sig w:usb0="00000000" w:usb1="00000000" w:usb2="00000000" w:usb3="00000000" w:csb0="80000000" w:csb1="00000000"/>
  </w:font>
  <w:font w:name="Tahoma">
    <w:altName w:val="Verdana"/>
    <w:panose1 w:val="020B0604030504040204"/>
    <w:charset w:val="00"/>
    <w:family w:val="modern"/>
    <w:pitch w:val="default"/>
    <w:sig w:usb0="00000000" w:usb1="00000000" w:usb2="00000000" w:usb3="00000000" w:csb0="00000001" w:csb1="00000000"/>
  </w:font>
  <w:font w:name="Arial Unicode MS">
    <w:altName w:val="Times New Roman"/>
    <w:panose1 w:val="020B0604020202020204"/>
    <w:charset w:val="00"/>
    <w:family w:val="decorative"/>
    <w:pitch w:val="default"/>
    <w:sig w:usb0="00000000" w:usb1="00000000" w:usb2="00000000" w:usb3="00000000" w:csb0="00000001" w:csb1="00000000"/>
  </w:font>
  <w:font w:name="DejaVa Sans">
    <w:altName w:val="Abyssinica SI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byssinica SIL">
    <w:panose1 w:val="02000603020000020004"/>
    <w:charset w:val="00"/>
    <w:family w:val="auto"/>
    <w:pitch w:val="default"/>
    <w:sig w:usb0="800000EF" w:usb1="5000A04B" w:usb2="00000828" w:usb3="00000000" w:csb0="20000001" w:csb1="00000000"/>
  </w:font>
  <w:font w:name="UnBatang">
    <w:panose1 w:val="040B0600000101010101"/>
    <w:charset w:val="88"/>
    <w:family w:val="auto"/>
    <w:pitch w:val="default"/>
    <w:sig w:usb0="900002A7" w:usb1="29D77DFB" w:usb2="00000012" w:usb3="00000000" w:csb0="603A000D" w:csb1="12D70000"/>
  </w:font>
  <w:font w:name="WenQuanYi Micro Hei">
    <w:panose1 w:val="020B0606030804020204"/>
    <w:charset w:val="86"/>
    <w:family w:val="auto"/>
    <w:pitch w:val="default"/>
    <w:sig w:usb0="E10002EF" w:usb1="6BDFFCFB" w:usb2="00800036" w:usb3="00000000" w:csb0="603E019F" w:csb1="DFD70000"/>
  </w:font>
  <w:font w:name="Verdana">
    <w:panose1 w:val="020B0604030504040204"/>
    <w:charset w:val="00"/>
    <w:family w:val="auto"/>
    <w:pitch w:val="default"/>
    <w:sig w:usb0="00000287" w:usb1="00000000" w:usb2="00000000" w:usb3="00000000" w:csb0="2000019F" w:csb1="00000000"/>
  </w:font>
  <w:font w:name="Webdings">
    <w:panose1 w:val="05030102010509060703"/>
    <w:charset w:val="00"/>
    <w:family w:val="auto"/>
    <w:pitch w:val="default"/>
    <w:sig w:usb0="00000000" w:usb1="00000000" w:usb2="00000000" w:usb3="00000000" w:csb0="80000000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2077585651">
    <w:nsid w:val="7BD570F3"/>
    <w:multiLevelType w:val="multilevel"/>
    <w:tmpl w:val="7BD570F3"/>
    <w:lvl w:ilvl="0" w:tentative="1">
      <w:start w:val="1"/>
      <w:numFmt w:val="bullet"/>
      <w:lvlText w:val=""/>
      <w:lvlJc w:val="left"/>
      <w:pPr>
        <w:ind w:left="795" w:hanging="360"/>
      </w:pPr>
      <w:rPr>
        <w:rFonts w:hint="default" w:ascii="Symbol" w:hAnsi="Symbol"/>
      </w:rPr>
    </w:lvl>
    <w:lvl w:ilvl="1" w:tentative="1">
      <w:start w:val="1"/>
      <w:numFmt w:val="bullet"/>
      <w:lvlText w:val="o"/>
      <w:lvlJc w:val="left"/>
      <w:pPr>
        <w:ind w:left="1515" w:hanging="360"/>
      </w:pPr>
      <w:rPr>
        <w:rFonts w:hint="default" w:ascii="Courier New" w:hAnsi="Courier New" w:cs="Courier New"/>
      </w:rPr>
    </w:lvl>
    <w:lvl w:ilvl="2" w:tentative="1">
      <w:start w:val="1"/>
      <w:numFmt w:val="bullet"/>
      <w:lvlText w:val=""/>
      <w:lvlJc w:val="left"/>
      <w:pPr>
        <w:ind w:left="2235" w:hanging="360"/>
      </w:pPr>
      <w:rPr>
        <w:rFonts w:hint="default" w:ascii="Wingdings" w:hAnsi="Wingdings"/>
      </w:rPr>
    </w:lvl>
    <w:lvl w:ilvl="3" w:tentative="1">
      <w:start w:val="1"/>
      <w:numFmt w:val="bullet"/>
      <w:lvlText w:val=""/>
      <w:lvlJc w:val="left"/>
      <w:pPr>
        <w:ind w:left="2955" w:hanging="360"/>
      </w:pPr>
      <w:rPr>
        <w:rFonts w:hint="default" w:ascii="Symbol" w:hAnsi="Symbol"/>
      </w:rPr>
    </w:lvl>
    <w:lvl w:ilvl="4" w:tentative="1">
      <w:start w:val="1"/>
      <w:numFmt w:val="bullet"/>
      <w:lvlText w:val="o"/>
      <w:lvlJc w:val="left"/>
      <w:pPr>
        <w:ind w:left="3675" w:hanging="360"/>
      </w:pPr>
      <w:rPr>
        <w:rFonts w:hint="default" w:ascii="Courier New" w:hAnsi="Courier New" w:cs="Courier New"/>
      </w:rPr>
    </w:lvl>
    <w:lvl w:ilvl="5" w:tentative="1">
      <w:start w:val="1"/>
      <w:numFmt w:val="bullet"/>
      <w:lvlText w:val=""/>
      <w:lvlJc w:val="left"/>
      <w:pPr>
        <w:ind w:left="4395" w:hanging="360"/>
      </w:pPr>
      <w:rPr>
        <w:rFonts w:hint="default" w:ascii="Wingdings" w:hAnsi="Wingdings"/>
      </w:rPr>
    </w:lvl>
    <w:lvl w:ilvl="6" w:tentative="1">
      <w:start w:val="1"/>
      <w:numFmt w:val="bullet"/>
      <w:lvlText w:val=""/>
      <w:lvlJc w:val="left"/>
      <w:pPr>
        <w:ind w:left="5115" w:hanging="360"/>
      </w:pPr>
      <w:rPr>
        <w:rFonts w:hint="default" w:ascii="Symbol" w:hAnsi="Symbol"/>
      </w:rPr>
    </w:lvl>
    <w:lvl w:ilvl="7" w:tentative="1">
      <w:start w:val="1"/>
      <w:numFmt w:val="bullet"/>
      <w:lvlText w:val="o"/>
      <w:lvlJc w:val="left"/>
      <w:pPr>
        <w:ind w:left="5835" w:hanging="360"/>
      </w:pPr>
      <w:rPr>
        <w:rFonts w:hint="default" w:ascii="Courier New" w:hAnsi="Courier New" w:cs="Courier New"/>
      </w:rPr>
    </w:lvl>
    <w:lvl w:ilvl="8" w:tentative="1">
      <w:start w:val="1"/>
      <w:numFmt w:val="bullet"/>
      <w:lvlText w:val=""/>
      <w:lvlJc w:val="left"/>
      <w:pPr>
        <w:ind w:left="6555" w:hanging="360"/>
      </w:pPr>
      <w:rPr>
        <w:rFonts w:hint="default" w:ascii="Wingdings" w:hAnsi="Wingdings"/>
      </w:rPr>
    </w:lvl>
  </w:abstractNum>
  <w:abstractNum w:abstractNumId="1078793472">
    <w:nsid w:val="404D1500"/>
    <w:multiLevelType w:val="multilevel"/>
    <w:tmpl w:val="404D1500"/>
    <w:lvl w:ilvl="0" w:tentative="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15012262">
    <w:nsid w:val="2A9E38A6"/>
    <w:multiLevelType w:val="multilevel"/>
    <w:tmpl w:val="2A9E38A6"/>
    <w:lvl w:ilvl="0" w:tentative="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8928836">
    <w:nsid w:val="0AAA3CC4"/>
    <w:multiLevelType w:val="multilevel"/>
    <w:tmpl w:val="0AAA3CC4"/>
    <w:lvl w:ilvl="0" w:tentative="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90480815">
    <w:nsid w:val="115062AF"/>
    <w:multiLevelType w:val="multilevel"/>
    <w:tmpl w:val="115062AF"/>
    <w:lvl w:ilvl="0" w:tentative="1">
      <w:start w:val="1"/>
      <w:numFmt w:val="bullet"/>
      <w:lvlText w:val=""/>
      <w:lvlJc w:val="left"/>
      <w:pPr>
        <w:tabs>
          <w:tab w:val="left" w:pos="1429"/>
        </w:tabs>
        <w:ind w:left="1429" w:hanging="360"/>
      </w:pPr>
      <w:rPr>
        <w:rFonts w:hint="default" w:ascii="Symbol" w:hAnsi="Symbol" w:cs="Symbol"/>
      </w:rPr>
    </w:lvl>
    <w:lvl w:ilvl="1" w:tentative="1">
      <w:start w:val="1"/>
      <w:numFmt w:val="bullet"/>
      <w:lvlText w:val="o"/>
      <w:lvlJc w:val="left"/>
      <w:pPr>
        <w:tabs>
          <w:tab w:val="left" w:pos="2149"/>
        </w:tabs>
        <w:ind w:left="2149" w:hanging="360"/>
      </w:pPr>
      <w:rPr>
        <w:rFonts w:hint="default" w:ascii="Courier New" w:hAnsi="Courier New" w:cs="Courier New"/>
      </w:rPr>
    </w:lvl>
    <w:lvl w:ilvl="2" w:tentative="1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hint="default" w:ascii="Wingdings" w:hAnsi="Wingdings" w:cs="Wingdings"/>
      </w:rPr>
    </w:lvl>
    <w:lvl w:ilvl="3" w:tentative="1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hint="default" w:ascii="Symbol" w:hAnsi="Symbol" w:cs="Symbol"/>
      </w:rPr>
    </w:lvl>
    <w:lvl w:ilvl="4" w:tentative="1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hint="default" w:ascii="Courier New" w:hAnsi="Courier New" w:cs="Courier New"/>
      </w:rPr>
    </w:lvl>
    <w:lvl w:ilvl="5" w:tentative="1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hint="default" w:ascii="Wingdings" w:hAnsi="Wingdings" w:cs="Wingdings"/>
      </w:rPr>
    </w:lvl>
    <w:lvl w:ilvl="6" w:tentative="1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hint="default" w:ascii="Symbol" w:hAnsi="Symbol" w:cs="Symbol"/>
      </w:rPr>
    </w:lvl>
    <w:lvl w:ilvl="7" w:tentative="1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hint="default" w:ascii="Courier New" w:hAnsi="Courier New" w:cs="Courier New"/>
      </w:rPr>
    </w:lvl>
    <w:lvl w:ilvl="8" w:tentative="1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hint="default" w:ascii="Wingdings" w:hAnsi="Wingdings" w:cs="Wingdings"/>
      </w:rPr>
    </w:lvl>
  </w:abstractNum>
  <w:abstractNum w:abstractNumId="1686395901">
    <w:nsid w:val="64845BFD"/>
    <w:multiLevelType w:val="multilevel"/>
    <w:tmpl w:val="64845BFD"/>
    <w:lvl w:ilvl="0" w:tentative="1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01513089">
    <w:nsid w:val="656B0781"/>
    <w:multiLevelType w:val="multilevel"/>
    <w:tmpl w:val="656B0781"/>
    <w:lvl w:ilvl="0" w:tentative="1">
      <w:start w:val="1"/>
      <w:numFmt w:val="decimal"/>
      <w:lvlText w:val="%1.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0480815"/>
  </w:num>
  <w:num w:numId="2">
    <w:abstractNumId w:val="178928836"/>
  </w:num>
  <w:num w:numId="3">
    <w:abstractNumId w:val="2077585651"/>
  </w:num>
  <w:num w:numId="4">
    <w:abstractNumId w:val="1078793472"/>
  </w:num>
  <w:num w:numId="5">
    <w:abstractNumId w:val="715012262"/>
  </w:num>
  <w:num w:numId="6">
    <w:abstractNumId w:val="1686395901"/>
  </w:num>
  <w:num w:numId="7">
    <w:abstractNumId w:val="170151308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7"/>
  <w:bordersDoNotSurroundHeader w:val="0"/>
  <w:bordersDoNotSurroundFooter w:val="0"/>
  <w:documentProtection w:enforcement="0"/>
  <w:defaultTabStop w:val="708"/>
  <w:displayHorizontalDrawingGridEvery w:val="1"/>
  <w:displayVerticalDrawingGridEvery w:val="1"/>
  <w:noPunctuationKerning w:val="1"/>
  <w:characterSpacingControl w:val="doNotCompress"/>
  <w:compat>
    <w:doNotExpandShiftReturn/>
    <w:doNotBreakWrappedTables/>
    <w:doNotWrapTextWithPunct/>
    <w:doNotUseEastAsianBreakRules/>
    <w:doNotUseIndentAsNumberingTabStop/>
    <w:useAltKinsokuLineBreakRules/>
    <w:compatSetting w:name="compatibilityMode" w:uri="http://schemas.microsoft.com/office/word" w:val="12"/>
  </w:compat>
  <w:rsids>
    <w:rsidRoot w:val="003E2D34"/>
    <w:rsid w:val="00000308"/>
    <w:rsid w:val="00004DE6"/>
    <w:rsid w:val="00011967"/>
    <w:rsid w:val="0001309D"/>
    <w:rsid w:val="00014F21"/>
    <w:rsid w:val="00016B97"/>
    <w:rsid w:val="00020755"/>
    <w:rsid w:val="000212C3"/>
    <w:rsid w:val="000241DA"/>
    <w:rsid w:val="00027A58"/>
    <w:rsid w:val="00031E51"/>
    <w:rsid w:val="00032EE8"/>
    <w:rsid w:val="00035A36"/>
    <w:rsid w:val="0004265F"/>
    <w:rsid w:val="00046119"/>
    <w:rsid w:val="00051454"/>
    <w:rsid w:val="000523A5"/>
    <w:rsid w:val="00054C23"/>
    <w:rsid w:val="00057B3C"/>
    <w:rsid w:val="00060631"/>
    <w:rsid w:val="00060BF4"/>
    <w:rsid w:val="00061B96"/>
    <w:rsid w:val="000706D9"/>
    <w:rsid w:val="00075439"/>
    <w:rsid w:val="0008344C"/>
    <w:rsid w:val="0008444A"/>
    <w:rsid w:val="00084E30"/>
    <w:rsid w:val="00091D65"/>
    <w:rsid w:val="0009222A"/>
    <w:rsid w:val="000946B4"/>
    <w:rsid w:val="00095FBD"/>
    <w:rsid w:val="00097091"/>
    <w:rsid w:val="000A1A3C"/>
    <w:rsid w:val="000A26BB"/>
    <w:rsid w:val="000A595F"/>
    <w:rsid w:val="000B07C6"/>
    <w:rsid w:val="000B262F"/>
    <w:rsid w:val="000B3842"/>
    <w:rsid w:val="000C0788"/>
    <w:rsid w:val="000C1BFE"/>
    <w:rsid w:val="000D0B4B"/>
    <w:rsid w:val="000D3D71"/>
    <w:rsid w:val="000D4AB7"/>
    <w:rsid w:val="000E617A"/>
    <w:rsid w:val="000F5F0F"/>
    <w:rsid w:val="000F6801"/>
    <w:rsid w:val="000F7CB6"/>
    <w:rsid w:val="0010629B"/>
    <w:rsid w:val="00107267"/>
    <w:rsid w:val="00113F42"/>
    <w:rsid w:val="00116B5D"/>
    <w:rsid w:val="00117565"/>
    <w:rsid w:val="00126F45"/>
    <w:rsid w:val="00132E90"/>
    <w:rsid w:val="00141606"/>
    <w:rsid w:val="001462DC"/>
    <w:rsid w:val="001521B8"/>
    <w:rsid w:val="00160419"/>
    <w:rsid w:val="00172C24"/>
    <w:rsid w:val="00183A38"/>
    <w:rsid w:val="00183B98"/>
    <w:rsid w:val="0018434C"/>
    <w:rsid w:val="00185242"/>
    <w:rsid w:val="001860FC"/>
    <w:rsid w:val="00190FB4"/>
    <w:rsid w:val="001939F1"/>
    <w:rsid w:val="001A3560"/>
    <w:rsid w:val="001A7C91"/>
    <w:rsid w:val="001B0200"/>
    <w:rsid w:val="001C0660"/>
    <w:rsid w:val="001C5C3F"/>
    <w:rsid w:val="001D23EA"/>
    <w:rsid w:val="001D5698"/>
    <w:rsid w:val="001E2F7F"/>
    <w:rsid w:val="001E4E74"/>
    <w:rsid w:val="001E60AA"/>
    <w:rsid w:val="00202995"/>
    <w:rsid w:val="00216B46"/>
    <w:rsid w:val="00216CE7"/>
    <w:rsid w:val="0022440A"/>
    <w:rsid w:val="0022559F"/>
    <w:rsid w:val="0022561B"/>
    <w:rsid w:val="00233D3B"/>
    <w:rsid w:val="0023475A"/>
    <w:rsid w:val="00235A53"/>
    <w:rsid w:val="00244537"/>
    <w:rsid w:val="00244FE7"/>
    <w:rsid w:val="00247DD0"/>
    <w:rsid w:val="00256612"/>
    <w:rsid w:val="00260BAD"/>
    <w:rsid w:val="00261124"/>
    <w:rsid w:val="002663E2"/>
    <w:rsid w:val="00271255"/>
    <w:rsid w:val="0027201C"/>
    <w:rsid w:val="002801FB"/>
    <w:rsid w:val="00284D5D"/>
    <w:rsid w:val="00294A8F"/>
    <w:rsid w:val="00296008"/>
    <w:rsid w:val="002A4583"/>
    <w:rsid w:val="002A58A2"/>
    <w:rsid w:val="002B69BD"/>
    <w:rsid w:val="002C3DDD"/>
    <w:rsid w:val="002C59BA"/>
    <w:rsid w:val="002D1FED"/>
    <w:rsid w:val="002D41BF"/>
    <w:rsid w:val="002E416C"/>
    <w:rsid w:val="002E4EC3"/>
    <w:rsid w:val="002F0992"/>
    <w:rsid w:val="002F16B8"/>
    <w:rsid w:val="002F2E00"/>
    <w:rsid w:val="002F7CB1"/>
    <w:rsid w:val="0030011B"/>
    <w:rsid w:val="0030121D"/>
    <w:rsid w:val="003024AE"/>
    <w:rsid w:val="003041A6"/>
    <w:rsid w:val="0031199E"/>
    <w:rsid w:val="0031264F"/>
    <w:rsid w:val="003148D1"/>
    <w:rsid w:val="00317A49"/>
    <w:rsid w:val="00320AF3"/>
    <w:rsid w:val="0032542D"/>
    <w:rsid w:val="00325F0A"/>
    <w:rsid w:val="003323AF"/>
    <w:rsid w:val="00333403"/>
    <w:rsid w:val="00335B22"/>
    <w:rsid w:val="003549E0"/>
    <w:rsid w:val="00355B9F"/>
    <w:rsid w:val="00362621"/>
    <w:rsid w:val="00372C7F"/>
    <w:rsid w:val="00374FCC"/>
    <w:rsid w:val="003772AF"/>
    <w:rsid w:val="0038483E"/>
    <w:rsid w:val="00387B2C"/>
    <w:rsid w:val="003927B3"/>
    <w:rsid w:val="0039357F"/>
    <w:rsid w:val="00393A88"/>
    <w:rsid w:val="00396D6A"/>
    <w:rsid w:val="00397025"/>
    <w:rsid w:val="0039782B"/>
    <w:rsid w:val="003A022E"/>
    <w:rsid w:val="003A19E1"/>
    <w:rsid w:val="003A372E"/>
    <w:rsid w:val="003B76A5"/>
    <w:rsid w:val="003B7ED1"/>
    <w:rsid w:val="003C0516"/>
    <w:rsid w:val="003C474F"/>
    <w:rsid w:val="003D31C2"/>
    <w:rsid w:val="003D4F0C"/>
    <w:rsid w:val="003E1E87"/>
    <w:rsid w:val="003E2D34"/>
    <w:rsid w:val="003E34D1"/>
    <w:rsid w:val="003E4623"/>
    <w:rsid w:val="003E5ED4"/>
    <w:rsid w:val="003E7683"/>
    <w:rsid w:val="003E7E4C"/>
    <w:rsid w:val="003F014A"/>
    <w:rsid w:val="003F1FDE"/>
    <w:rsid w:val="00400530"/>
    <w:rsid w:val="00401C52"/>
    <w:rsid w:val="00404CE9"/>
    <w:rsid w:val="00417171"/>
    <w:rsid w:val="004307F9"/>
    <w:rsid w:val="00435AE6"/>
    <w:rsid w:val="00436150"/>
    <w:rsid w:val="00443AEA"/>
    <w:rsid w:val="00453092"/>
    <w:rsid w:val="00457A36"/>
    <w:rsid w:val="0046313C"/>
    <w:rsid w:val="00465B6F"/>
    <w:rsid w:val="004738AC"/>
    <w:rsid w:val="00473C61"/>
    <w:rsid w:val="0047672F"/>
    <w:rsid w:val="00477090"/>
    <w:rsid w:val="004862CF"/>
    <w:rsid w:val="00486698"/>
    <w:rsid w:val="004A093A"/>
    <w:rsid w:val="004A3CD6"/>
    <w:rsid w:val="004B2260"/>
    <w:rsid w:val="004B3BCF"/>
    <w:rsid w:val="004C7D85"/>
    <w:rsid w:val="004D054A"/>
    <w:rsid w:val="004D2379"/>
    <w:rsid w:val="004D4BDC"/>
    <w:rsid w:val="004D64C3"/>
    <w:rsid w:val="004D70AA"/>
    <w:rsid w:val="00500469"/>
    <w:rsid w:val="005049AC"/>
    <w:rsid w:val="005077A3"/>
    <w:rsid w:val="005126EF"/>
    <w:rsid w:val="0052604E"/>
    <w:rsid w:val="00530045"/>
    <w:rsid w:val="005347F8"/>
    <w:rsid w:val="005355B3"/>
    <w:rsid w:val="00541347"/>
    <w:rsid w:val="00541680"/>
    <w:rsid w:val="005519CE"/>
    <w:rsid w:val="00553B08"/>
    <w:rsid w:val="00554D23"/>
    <w:rsid w:val="0055516F"/>
    <w:rsid w:val="005619BD"/>
    <w:rsid w:val="00564528"/>
    <w:rsid w:val="005658D8"/>
    <w:rsid w:val="0056611D"/>
    <w:rsid w:val="00572C08"/>
    <w:rsid w:val="00576521"/>
    <w:rsid w:val="005829F1"/>
    <w:rsid w:val="0058688F"/>
    <w:rsid w:val="00592732"/>
    <w:rsid w:val="005B18C7"/>
    <w:rsid w:val="005B45A4"/>
    <w:rsid w:val="005B625F"/>
    <w:rsid w:val="005B6440"/>
    <w:rsid w:val="005B7AD9"/>
    <w:rsid w:val="005C2EF4"/>
    <w:rsid w:val="005D36C6"/>
    <w:rsid w:val="005D7D1E"/>
    <w:rsid w:val="005E5E42"/>
    <w:rsid w:val="005F34F5"/>
    <w:rsid w:val="005F5763"/>
    <w:rsid w:val="00624EA4"/>
    <w:rsid w:val="00627488"/>
    <w:rsid w:val="00634A8F"/>
    <w:rsid w:val="00635BF1"/>
    <w:rsid w:val="00646133"/>
    <w:rsid w:val="0065418E"/>
    <w:rsid w:val="00654C70"/>
    <w:rsid w:val="00664E1C"/>
    <w:rsid w:val="0067022E"/>
    <w:rsid w:val="0067625C"/>
    <w:rsid w:val="00681059"/>
    <w:rsid w:val="00684947"/>
    <w:rsid w:val="0068561A"/>
    <w:rsid w:val="00692EE2"/>
    <w:rsid w:val="006962B8"/>
    <w:rsid w:val="006A68D4"/>
    <w:rsid w:val="006C24B0"/>
    <w:rsid w:val="006C693B"/>
    <w:rsid w:val="006D35CD"/>
    <w:rsid w:val="006E06CB"/>
    <w:rsid w:val="006E5C96"/>
    <w:rsid w:val="006F0076"/>
    <w:rsid w:val="006F7EE4"/>
    <w:rsid w:val="007019C9"/>
    <w:rsid w:val="00702026"/>
    <w:rsid w:val="007329C5"/>
    <w:rsid w:val="00751F9A"/>
    <w:rsid w:val="00755388"/>
    <w:rsid w:val="007642C4"/>
    <w:rsid w:val="00764A4F"/>
    <w:rsid w:val="0076535F"/>
    <w:rsid w:val="00773F8E"/>
    <w:rsid w:val="00777ABC"/>
    <w:rsid w:val="00777BC3"/>
    <w:rsid w:val="00784F37"/>
    <w:rsid w:val="00793466"/>
    <w:rsid w:val="007945A2"/>
    <w:rsid w:val="007A0A2C"/>
    <w:rsid w:val="007B51CA"/>
    <w:rsid w:val="007B5B8E"/>
    <w:rsid w:val="007B6A3F"/>
    <w:rsid w:val="007B73D0"/>
    <w:rsid w:val="007C5F5D"/>
    <w:rsid w:val="007D603D"/>
    <w:rsid w:val="007D7C4A"/>
    <w:rsid w:val="007E0FBB"/>
    <w:rsid w:val="007E40AC"/>
    <w:rsid w:val="007F1242"/>
    <w:rsid w:val="007F30E1"/>
    <w:rsid w:val="007F6DC4"/>
    <w:rsid w:val="008031FB"/>
    <w:rsid w:val="0081065C"/>
    <w:rsid w:val="00811096"/>
    <w:rsid w:val="00811BE0"/>
    <w:rsid w:val="00812AF8"/>
    <w:rsid w:val="00813428"/>
    <w:rsid w:val="0082068E"/>
    <w:rsid w:val="00821902"/>
    <w:rsid w:val="00822748"/>
    <w:rsid w:val="00822B0A"/>
    <w:rsid w:val="00823F8F"/>
    <w:rsid w:val="0082506F"/>
    <w:rsid w:val="00825E32"/>
    <w:rsid w:val="008304C6"/>
    <w:rsid w:val="00831E70"/>
    <w:rsid w:val="00840359"/>
    <w:rsid w:val="008440E4"/>
    <w:rsid w:val="008467B3"/>
    <w:rsid w:val="00846F7D"/>
    <w:rsid w:val="00851BD5"/>
    <w:rsid w:val="00857D3C"/>
    <w:rsid w:val="00860C8D"/>
    <w:rsid w:val="00860D23"/>
    <w:rsid w:val="00861C73"/>
    <w:rsid w:val="00861FA5"/>
    <w:rsid w:val="00863F99"/>
    <w:rsid w:val="00864AF1"/>
    <w:rsid w:val="00865442"/>
    <w:rsid w:val="0086610F"/>
    <w:rsid w:val="00867C48"/>
    <w:rsid w:val="00874F0F"/>
    <w:rsid w:val="00875519"/>
    <w:rsid w:val="00887265"/>
    <w:rsid w:val="00894795"/>
    <w:rsid w:val="00896505"/>
    <w:rsid w:val="008A4D79"/>
    <w:rsid w:val="008B1001"/>
    <w:rsid w:val="008B3509"/>
    <w:rsid w:val="008B5316"/>
    <w:rsid w:val="008C5F68"/>
    <w:rsid w:val="008D451B"/>
    <w:rsid w:val="008D504F"/>
    <w:rsid w:val="008D61E1"/>
    <w:rsid w:val="008D6BF4"/>
    <w:rsid w:val="008D7CE9"/>
    <w:rsid w:val="008E5FD3"/>
    <w:rsid w:val="008E6D7F"/>
    <w:rsid w:val="008E7D45"/>
    <w:rsid w:val="008F74D2"/>
    <w:rsid w:val="009044F0"/>
    <w:rsid w:val="00905DE7"/>
    <w:rsid w:val="009074D8"/>
    <w:rsid w:val="00907BF9"/>
    <w:rsid w:val="0091635E"/>
    <w:rsid w:val="00917BBA"/>
    <w:rsid w:val="00921837"/>
    <w:rsid w:val="009247B7"/>
    <w:rsid w:val="00927C36"/>
    <w:rsid w:val="0094142F"/>
    <w:rsid w:val="00941D10"/>
    <w:rsid w:val="0094727B"/>
    <w:rsid w:val="009500CA"/>
    <w:rsid w:val="009500D3"/>
    <w:rsid w:val="00956C01"/>
    <w:rsid w:val="009571CF"/>
    <w:rsid w:val="009626A8"/>
    <w:rsid w:val="00963BD6"/>
    <w:rsid w:val="00970C9B"/>
    <w:rsid w:val="00972CB3"/>
    <w:rsid w:val="00972DF1"/>
    <w:rsid w:val="00977C76"/>
    <w:rsid w:val="00995619"/>
    <w:rsid w:val="009A58E8"/>
    <w:rsid w:val="009B3A8E"/>
    <w:rsid w:val="009B5B07"/>
    <w:rsid w:val="009B6055"/>
    <w:rsid w:val="009B6617"/>
    <w:rsid w:val="009B6734"/>
    <w:rsid w:val="009C6F24"/>
    <w:rsid w:val="009D0B0F"/>
    <w:rsid w:val="009D1034"/>
    <w:rsid w:val="009D43AB"/>
    <w:rsid w:val="009D459D"/>
    <w:rsid w:val="009E120F"/>
    <w:rsid w:val="009E7AE6"/>
    <w:rsid w:val="009F1997"/>
    <w:rsid w:val="00A01F6E"/>
    <w:rsid w:val="00A06436"/>
    <w:rsid w:val="00A17B9C"/>
    <w:rsid w:val="00A17D21"/>
    <w:rsid w:val="00A2263C"/>
    <w:rsid w:val="00A24AFE"/>
    <w:rsid w:val="00A2701A"/>
    <w:rsid w:val="00A30FD8"/>
    <w:rsid w:val="00A46D26"/>
    <w:rsid w:val="00A51DE5"/>
    <w:rsid w:val="00A564FA"/>
    <w:rsid w:val="00A62E13"/>
    <w:rsid w:val="00A63E54"/>
    <w:rsid w:val="00A70586"/>
    <w:rsid w:val="00A70BC0"/>
    <w:rsid w:val="00A70DD6"/>
    <w:rsid w:val="00A70E28"/>
    <w:rsid w:val="00A72BEE"/>
    <w:rsid w:val="00A80ABC"/>
    <w:rsid w:val="00A83E21"/>
    <w:rsid w:val="00A8435E"/>
    <w:rsid w:val="00A93F0D"/>
    <w:rsid w:val="00AA1A83"/>
    <w:rsid w:val="00AA2575"/>
    <w:rsid w:val="00AA76FC"/>
    <w:rsid w:val="00AB5BA2"/>
    <w:rsid w:val="00AC0B8C"/>
    <w:rsid w:val="00AC7DEB"/>
    <w:rsid w:val="00AD3844"/>
    <w:rsid w:val="00AD494D"/>
    <w:rsid w:val="00AD5938"/>
    <w:rsid w:val="00AD7C87"/>
    <w:rsid w:val="00AE2388"/>
    <w:rsid w:val="00AE49C7"/>
    <w:rsid w:val="00AE688E"/>
    <w:rsid w:val="00AF0457"/>
    <w:rsid w:val="00AF0FB4"/>
    <w:rsid w:val="00B01C40"/>
    <w:rsid w:val="00B04BC1"/>
    <w:rsid w:val="00B067A1"/>
    <w:rsid w:val="00B073A9"/>
    <w:rsid w:val="00B10896"/>
    <w:rsid w:val="00B125C0"/>
    <w:rsid w:val="00B15610"/>
    <w:rsid w:val="00B16CB6"/>
    <w:rsid w:val="00B24730"/>
    <w:rsid w:val="00B32E35"/>
    <w:rsid w:val="00B3387D"/>
    <w:rsid w:val="00B400BE"/>
    <w:rsid w:val="00B42BCA"/>
    <w:rsid w:val="00B4517A"/>
    <w:rsid w:val="00B469A9"/>
    <w:rsid w:val="00B51F8C"/>
    <w:rsid w:val="00B5649A"/>
    <w:rsid w:val="00B66D22"/>
    <w:rsid w:val="00B672FF"/>
    <w:rsid w:val="00B7567E"/>
    <w:rsid w:val="00B81D88"/>
    <w:rsid w:val="00B872ED"/>
    <w:rsid w:val="00B91B4B"/>
    <w:rsid w:val="00B91DB0"/>
    <w:rsid w:val="00B950AF"/>
    <w:rsid w:val="00BA2014"/>
    <w:rsid w:val="00BA4497"/>
    <w:rsid w:val="00BA77AB"/>
    <w:rsid w:val="00BB4EDC"/>
    <w:rsid w:val="00BC0A4C"/>
    <w:rsid w:val="00BD5539"/>
    <w:rsid w:val="00BD72F1"/>
    <w:rsid w:val="00BE5E10"/>
    <w:rsid w:val="00BF18DB"/>
    <w:rsid w:val="00BF6CC5"/>
    <w:rsid w:val="00C01D40"/>
    <w:rsid w:val="00C07075"/>
    <w:rsid w:val="00C07571"/>
    <w:rsid w:val="00C119A7"/>
    <w:rsid w:val="00C1334B"/>
    <w:rsid w:val="00C23A4D"/>
    <w:rsid w:val="00C27A5E"/>
    <w:rsid w:val="00C3017F"/>
    <w:rsid w:val="00C33523"/>
    <w:rsid w:val="00C3706A"/>
    <w:rsid w:val="00C370DE"/>
    <w:rsid w:val="00C44E0F"/>
    <w:rsid w:val="00C45E8E"/>
    <w:rsid w:val="00C46DD3"/>
    <w:rsid w:val="00C50C14"/>
    <w:rsid w:val="00C53818"/>
    <w:rsid w:val="00C56DF5"/>
    <w:rsid w:val="00C57698"/>
    <w:rsid w:val="00C57C3F"/>
    <w:rsid w:val="00C6265D"/>
    <w:rsid w:val="00C72A2C"/>
    <w:rsid w:val="00C73DBE"/>
    <w:rsid w:val="00C83EB9"/>
    <w:rsid w:val="00C92057"/>
    <w:rsid w:val="00C92B9D"/>
    <w:rsid w:val="00CB1832"/>
    <w:rsid w:val="00CD1D90"/>
    <w:rsid w:val="00CD3570"/>
    <w:rsid w:val="00CD56C6"/>
    <w:rsid w:val="00CD6E53"/>
    <w:rsid w:val="00CE1312"/>
    <w:rsid w:val="00CE26B1"/>
    <w:rsid w:val="00CE79E9"/>
    <w:rsid w:val="00CF2B7D"/>
    <w:rsid w:val="00CF5FE9"/>
    <w:rsid w:val="00CF615B"/>
    <w:rsid w:val="00CF6B2C"/>
    <w:rsid w:val="00D01196"/>
    <w:rsid w:val="00D10EEC"/>
    <w:rsid w:val="00D1394D"/>
    <w:rsid w:val="00D16535"/>
    <w:rsid w:val="00D238F5"/>
    <w:rsid w:val="00D25C53"/>
    <w:rsid w:val="00D33289"/>
    <w:rsid w:val="00D33A34"/>
    <w:rsid w:val="00D35F80"/>
    <w:rsid w:val="00D4065F"/>
    <w:rsid w:val="00D42E16"/>
    <w:rsid w:val="00D47226"/>
    <w:rsid w:val="00D55C96"/>
    <w:rsid w:val="00D6126B"/>
    <w:rsid w:val="00D63B0D"/>
    <w:rsid w:val="00D64F6D"/>
    <w:rsid w:val="00D65B4F"/>
    <w:rsid w:val="00D718F7"/>
    <w:rsid w:val="00D7214A"/>
    <w:rsid w:val="00D7259D"/>
    <w:rsid w:val="00D7398C"/>
    <w:rsid w:val="00D73AC0"/>
    <w:rsid w:val="00D73F75"/>
    <w:rsid w:val="00D7450F"/>
    <w:rsid w:val="00D8311B"/>
    <w:rsid w:val="00D87E54"/>
    <w:rsid w:val="00D91DCD"/>
    <w:rsid w:val="00D91F5A"/>
    <w:rsid w:val="00D925E6"/>
    <w:rsid w:val="00DB2675"/>
    <w:rsid w:val="00DC61C1"/>
    <w:rsid w:val="00DD31AC"/>
    <w:rsid w:val="00DD70B9"/>
    <w:rsid w:val="00DE0B8C"/>
    <w:rsid w:val="00DE4C65"/>
    <w:rsid w:val="00DE6C81"/>
    <w:rsid w:val="00E02ED6"/>
    <w:rsid w:val="00E119D5"/>
    <w:rsid w:val="00E169D4"/>
    <w:rsid w:val="00E25D9D"/>
    <w:rsid w:val="00E356BF"/>
    <w:rsid w:val="00E37CF9"/>
    <w:rsid w:val="00E40B86"/>
    <w:rsid w:val="00E56C67"/>
    <w:rsid w:val="00E70C85"/>
    <w:rsid w:val="00E72533"/>
    <w:rsid w:val="00E8535A"/>
    <w:rsid w:val="00E85749"/>
    <w:rsid w:val="00E90A83"/>
    <w:rsid w:val="00E93B19"/>
    <w:rsid w:val="00E964A6"/>
    <w:rsid w:val="00EA0E80"/>
    <w:rsid w:val="00EB268B"/>
    <w:rsid w:val="00EB3C6A"/>
    <w:rsid w:val="00EB3EAC"/>
    <w:rsid w:val="00EC154D"/>
    <w:rsid w:val="00EC30EF"/>
    <w:rsid w:val="00EC41D3"/>
    <w:rsid w:val="00EC42CE"/>
    <w:rsid w:val="00EC7B92"/>
    <w:rsid w:val="00ED13E2"/>
    <w:rsid w:val="00ED1825"/>
    <w:rsid w:val="00ED3218"/>
    <w:rsid w:val="00ED3320"/>
    <w:rsid w:val="00EE1956"/>
    <w:rsid w:val="00EE1DEE"/>
    <w:rsid w:val="00EE5D25"/>
    <w:rsid w:val="00EF1614"/>
    <w:rsid w:val="00EF4BBB"/>
    <w:rsid w:val="00EF6001"/>
    <w:rsid w:val="00EF627C"/>
    <w:rsid w:val="00F02D0C"/>
    <w:rsid w:val="00F040B2"/>
    <w:rsid w:val="00F05F6D"/>
    <w:rsid w:val="00F11CCA"/>
    <w:rsid w:val="00F12DF0"/>
    <w:rsid w:val="00F16E29"/>
    <w:rsid w:val="00F17850"/>
    <w:rsid w:val="00F21CDC"/>
    <w:rsid w:val="00F44D02"/>
    <w:rsid w:val="00F57645"/>
    <w:rsid w:val="00F6162E"/>
    <w:rsid w:val="00F62CF2"/>
    <w:rsid w:val="00F71CF0"/>
    <w:rsid w:val="00F74F0D"/>
    <w:rsid w:val="00F75F6E"/>
    <w:rsid w:val="00F820B6"/>
    <w:rsid w:val="00F926D9"/>
    <w:rsid w:val="00F93065"/>
    <w:rsid w:val="00F95945"/>
    <w:rsid w:val="00F9601A"/>
    <w:rsid w:val="00F968B5"/>
    <w:rsid w:val="00FA24DE"/>
    <w:rsid w:val="00FA2BB4"/>
    <w:rsid w:val="00FA5584"/>
    <w:rsid w:val="00FB0339"/>
    <w:rsid w:val="00FB1442"/>
    <w:rsid w:val="00FC4F93"/>
    <w:rsid w:val="00FC50C1"/>
    <w:rsid w:val="00FC605E"/>
    <w:rsid w:val="00FE6320"/>
    <w:rsid w:val="00FE7473"/>
    <w:rsid w:val="3DFB67F7"/>
    <w:rsid w:val="64D85BB7"/>
    <w:rsid w:val="6EF39F56"/>
    <w:rsid w:val="E7D22064"/>
    <w:rsid w:val="EFF6C21E"/>
    <w:rsid w:val="F7F9F053"/>
  </w:rsids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SimSun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unhideWhenUsed="0" w:uiPriority="5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4">
    <w:name w:val="Default Paragraph Font"/>
    <w:unhideWhenUsed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3">
    <w:name w:val="Normal (Web)"/>
    <w:basedOn w:val="1"/>
    <w:uiPriority w:val="99"/>
    <w:pPr>
      <w:spacing w:before="100" w:beforeAutospacing="1" w:after="100" w:afterAutospacing="1" w:line="240" w:lineRule="auto"/>
    </w:pPr>
    <w:rPr>
      <w:rFonts w:ascii="Arial Unicode MS" w:hAnsi="Arial Unicode MS" w:eastAsia="Arial Unicode MS" w:cs="Arial Unicode MS"/>
      <w:sz w:val="24"/>
      <w:szCs w:val="24"/>
      <w:lang w:eastAsia="ru-RU"/>
    </w:rPr>
  </w:style>
  <w:style w:type="character" w:styleId="5">
    <w:name w:val="Hyperlink"/>
    <w:basedOn w:val="4"/>
    <w:unhideWhenUsed/>
    <w:uiPriority w:val="99"/>
    <w:rPr>
      <w:color w:val="0000FF"/>
      <w:u w:val="single"/>
    </w:rPr>
  </w:style>
  <w:style w:type="character" w:customStyle="1" w:styleId="7">
    <w:name w:val="dash041e_005f0431_005f044b_005f0447_005f043d_005f044b_005f0439_005f_005fchar1__char1"/>
    <w:uiPriority w:val="0"/>
    <w:rPr>
      <w:rFonts w:hint="default" w:ascii="Times New Roman" w:hAnsi="Times New Roman" w:cs="Times New Roman"/>
      <w:sz w:val="24"/>
      <w:szCs w:val="24"/>
      <w:u w:val="none"/>
    </w:rPr>
  </w:style>
  <w:style w:type="paragraph" w:customStyle="1" w:styleId="8">
    <w:name w:val="Абзац списка1"/>
    <w:basedOn w:val="1"/>
    <w:qFormat/>
    <w:uiPriority w:val="34"/>
    <w:pPr>
      <w:ind w:left="720"/>
      <w:contextualSpacing/>
    </w:pPr>
    <w:rPr>
      <w:rFonts w:ascii="Calibri" w:hAnsi="Calibri" w:eastAsia="Calibri" w:cs="Times New Roman"/>
    </w:rPr>
  </w:style>
  <w:style w:type="character" w:customStyle="1" w:styleId="9">
    <w:name w:val="Текст выноски Знак"/>
    <w:basedOn w:val="4"/>
    <w:link w:val="2"/>
    <w:semiHidden/>
    <w:uiPriority w:val="99"/>
    <w:rPr>
      <w:rFonts w:ascii="Tahoma" w:hAnsi="Tahoma" w:cs="Tahoma"/>
      <w:sz w:val="16"/>
      <w:szCs w:val="16"/>
    </w:rPr>
  </w:style>
  <w:style w:type="paragraph" w:customStyle="1" w:styleId="10">
    <w:name w:val="List Paragraph"/>
    <w:basedOn w:val="1"/>
    <w:qFormat/>
    <w:uiPriority w:val="34"/>
    <w:pPr>
      <w:spacing w:after="0" w:line="240" w:lineRule="auto"/>
      <w:ind w:left="720"/>
      <w:contextualSpacing/>
    </w:pPr>
    <w:rPr>
      <w:rFonts w:ascii="Times New Roman" w:hAnsi="Times New Roman" w:eastAsia="Times New Roman" w:cs="Times New Roman"/>
      <w:sz w:val="24"/>
      <w:szCs w:val="24"/>
      <w:lang w:eastAsia="ru-RU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8FAFD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SPecialiST RePack</Company>
  <Pages>11</Pages>
  <Words>2444</Words>
  <Characters>18752</Characters>
  <Lines>148</Lines>
  <Paragraphs>41</Paragraphs>
  <TotalTime>0</TotalTime>
  <ScaleCrop>false</ScaleCrop>
  <LinksUpToDate>false</LinksUpToDate>
  <CharactersWithSpaces>20944</CharactersWithSpaces>
  <Application>WPS Office Сообщество_10.1.0.5672_F1E327BC-269C-435d-A152-05C5408002CA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2016-09-07T10:28:00Z</dcterms:created>
  <dc:creator>Baisarova</dc:creator>
  <cp:lastModifiedBy>adminpc</cp:lastModifiedBy>
  <cp:lastPrinted>2015-09-22T09:00:00Z</cp:lastPrinted>
  <dcterms:modified xsi:type="dcterms:W3CDTF">2018-05-28T17:41:26Z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1049-10.1.0.5672</vt:lpwstr>
  </property>
</Properties>
</file>